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86841" w14:textId="77777777" w:rsidR="00ED74C7" w:rsidRDefault="00ED74C7" w:rsidP="00ED74C7">
      <w:pPr>
        <w:autoSpaceDE w:val="0"/>
        <w:autoSpaceDN w:val="0"/>
        <w:adjustRightInd w:val="0"/>
        <w:jc w:val="center"/>
        <w:rPr>
          <w:b/>
          <w:bCs/>
        </w:rPr>
      </w:pPr>
      <w:r>
        <w:rPr>
          <w:b/>
          <w:bCs/>
        </w:rPr>
        <w:t>CONSENT RESOLUTION</w:t>
      </w:r>
    </w:p>
    <w:p w14:paraId="2C347256" w14:textId="77777777" w:rsidR="00ED74C7" w:rsidRDefault="00ED74C7" w:rsidP="00ED74C7">
      <w:pPr>
        <w:autoSpaceDE w:val="0"/>
        <w:autoSpaceDN w:val="0"/>
        <w:adjustRightInd w:val="0"/>
        <w:jc w:val="center"/>
        <w:rPr>
          <w:b/>
          <w:bCs/>
        </w:rPr>
      </w:pPr>
      <w:r>
        <w:rPr>
          <w:b/>
          <w:bCs/>
        </w:rPr>
        <w:t>OF</w:t>
      </w:r>
    </w:p>
    <w:p w14:paraId="73131638" w14:textId="77777777" w:rsidR="00ED74C7" w:rsidRPr="00AF2FFA" w:rsidRDefault="00ED74C7" w:rsidP="00ED74C7">
      <w:pPr>
        <w:jc w:val="center"/>
        <w:rPr>
          <w:b/>
        </w:rPr>
      </w:pPr>
      <w:r>
        <w:rPr>
          <w:b/>
        </w:rPr>
        <w:t>HARRISONBURG REDEVELOPMENT AND HOUSING AUTHORITY</w:t>
      </w:r>
    </w:p>
    <w:p w14:paraId="3E485F66" w14:textId="77777777" w:rsidR="00ED74C7" w:rsidRPr="00AF2FFA" w:rsidRDefault="00ED74C7" w:rsidP="00ED74C7">
      <w:pPr>
        <w:jc w:val="center"/>
        <w:rPr>
          <w:b/>
        </w:rPr>
      </w:pPr>
      <w:r>
        <w:rPr>
          <w:b/>
        </w:rPr>
        <w:t>BTC SENIOR I</w:t>
      </w:r>
      <w:r w:rsidRPr="00AF2FFA">
        <w:rPr>
          <w:b/>
        </w:rPr>
        <w:t xml:space="preserve"> LLC AND</w:t>
      </w:r>
    </w:p>
    <w:p w14:paraId="7980AC09" w14:textId="77777777" w:rsidR="00ED74C7" w:rsidRPr="00AF2FFA" w:rsidRDefault="00ED74C7" w:rsidP="00ED74C7">
      <w:pPr>
        <w:jc w:val="center"/>
        <w:rPr>
          <w:b/>
        </w:rPr>
      </w:pPr>
      <w:proofErr w:type="gramStart"/>
      <w:r>
        <w:rPr>
          <w:b/>
        </w:rPr>
        <w:t>BTC SENIOR</w:t>
      </w:r>
      <w:proofErr w:type="gramEnd"/>
      <w:r>
        <w:rPr>
          <w:b/>
        </w:rPr>
        <w:t xml:space="preserve"> I</w:t>
      </w:r>
      <w:r w:rsidRPr="00AF2FFA">
        <w:rPr>
          <w:b/>
        </w:rPr>
        <w:t xml:space="preserve"> </w:t>
      </w:r>
      <w:proofErr w:type="gramStart"/>
      <w:r w:rsidRPr="00AF2FFA">
        <w:rPr>
          <w:b/>
        </w:rPr>
        <w:t>MANAG</w:t>
      </w:r>
      <w:r>
        <w:rPr>
          <w:b/>
        </w:rPr>
        <w:t>ING</w:t>
      </w:r>
      <w:proofErr w:type="gramEnd"/>
      <w:r>
        <w:rPr>
          <w:b/>
        </w:rPr>
        <w:t xml:space="preserve"> MEMBER</w:t>
      </w:r>
      <w:r w:rsidRPr="00AF2FFA">
        <w:rPr>
          <w:b/>
        </w:rPr>
        <w:t xml:space="preserve"> LLC</w:t>
      </w:r>
    </w:p>
    <w:p w14:paraId="5854C942" w14:textId="77777777" w:rsidR="00ED74C7" w:rsidRDefault="00ED74C7" w:rsidP="00ED74C7">
      <w:pPr>
        <w:autoSpaceDE w:val="0"/>
        <w:autoSpaceDN w:val="0"/>
        <w:adjustRightInd w:val="0"/>
        <w:jc w:val="center"/>
        <w:rPr>
          <w:b/>
          <w:bCs/>
        </w:rPr>
      </w:pPr>
    </w:p>
    <w:p w14:paraId="47B9C9B5" w14:textId="77777777" w:rsidR="00ED74C7" w:rsidRDefault="00ED74C7" w:rsidP="00ED74C7">
      <w:pPr>
        <w:autoSpaceDE w:val="0"/>
        <w:autoSpaceDN w:val="0"/>
        <w:adjustRightInd w:val="0"/>
        <w:jc w:val="center"/>
      </w:pPr>
      <w:r>
        <w:t>As of October 15, 2025</w:t>
      </w:r>
    </w:p>
    <w:p w14:paraId="3D7C11B3" w14:textId="77777777" w:rsidR="00ED74C7" w:rsidRDefault="00ED74C7" w:rsidP="00ED74C7">
      <w:pPr>
        <w:autoSpaceDE w:val="0"/>
        <w:autoSpaceDN w:val="0"/>
        <w:adjustRightInd w:val="0"/>
        <w:jc w:val="center"/>
      </w:pPr>
    </w:p>
    <w:p w14:paraId="5BBFDDE9" w14:textId="77777777" w:rsidR="00ED74C7" w:rsidRDefault="00ED74C7" w:rsidP="00ED74C7">
      <w:pPr>
        <w:jc w:val="both"/>
      </w:pPr>
      <w:r>
        <w:t xml:space="preserve">The </w:t>
      </w:r>
      <w:r w:rsidRPr="00DF70CB">
        <w:t>Harrisonburg Redevelopment and Housing Authority, a political subdivision of the Commonwealth of Virginia (the “</w:t>
      </w:r>
      <w:r w:rsidRPr="00DF70CB">
        <w:rPr>
          <w:u w:val="single"/>
        </w:rPr>
        <w:t>Authority</w:t>
      </w:r>
      <w:r w:rsidRPr="00DF70CB">
        <w:t>”</w:t>
      </w:r>
      <w:r>
        <w:t xml:space="preserve">), being the sole member of BTC Senior I Managing Member LLC (“BTC Senior I MM LLC”), which will be a managing member of BTC Senior I LLC (“BTC Senior I” and together with BTC Senior I MM LLC, the “BTC Senior I Entities”), a Virginia limited liability company, </w:t>
      </w:r>
      <w:r>
        <w:rPr>
          <w:szCs w:val="24"/>
        </w:rPr>
        <w:t xml:space="preserve">does hereby </w:t>
      </w:r>
      <w:r w:rsidRPr="002B01FF">
        <w:rPr>
          <w:szCs w:val="24"/>
        </w:rPr>
        <w:t>adopt, approve</w:t>
      </w:r>
      <w:r>
        <w:rPr>
          <w:szCs w:val="24"/>
        </w:rPr>
        <w:t>,</w:t>
      </w:r>
      <w:r w:rsidRPr="002B01FF">
        <w:rPr>
          <w:szCs w:val="24"/>
        </w:rPr>
        <w:t xml:space="preserve"> and authorize the actions set forth below</w:t>
      </w:r>
      <w:r>
        <w:rPr>
          <w:szCs w:val="24"/>
        </w:rPr>
        <w:t xml:space="preserve"> </w:t>
      </w:r>
      <w:r w:rsidRPr="002B01FF">
        <w:rPr>
          <w:szCs w:val="24"/>
        </w:rPr>
        <w:t>as in effect on the date hereof</w:t>
      </w:r>
      <w:r>
        <w:t>:</w:t>
      </w:r>
    </w:p>
    <w:p w14:paraId="6AB12456" w14:textId="77777777" w:rsidR="00ED74C7" w:rsidRDefault="00ED74C7" w:rsidP="00ED74C7">
      <w:pPr>
        <w:autoSpaceDE w:val="0"/>
        <w:autoSpaceDN w:val="0"/>
        <w:adjustRightInd w:val="0"/>
        <w:ind w:firstLine="720"/>
        <w:jc w:val="both"/>
      </w:pPr>
    </w:p>
    <w:p w14:paraId="28CBD847" w14:textId="77777777" w:rsidR="00ED74C7" w:rsidRDefault="00ED74C7" w:rsidP="00ED74C7">
      <w:pPr>
        <w:autoSpaceDE w:val="0"/>
        <w:autoSpaceDN w:val="0"/>
        <w:adjustRightInd w:val="0"/>
        <w:ind w:firstLine="720"/>
        <w:jc w:val="both"/>
      </w:pPr>
      <w:r w:rsidRPr="009644D1">
        <w:rPr>
          <w:b/>
        </w:rPr>
        <w:t>WHEREAS</w:t>
      </w:r>
      <w:r>
        <w:t>, the Authority co-owns an approximately 90-acre site located at 1650 Erickson Ave., Harrisonburg, Virginia (the “</w:t>
      </w:r>
      <w:r w:rsidRPr="00CE41AB">
        <w:rPr>
          <w:u w:val="single"/>
        </w:rPr>
        <w:t>Property</w:t>
      </w:r>
      <w:r>
        <w:t>”</w:t>
      </w:r>
      <w:proofErr w:type="gramStart"/>
      <w:r>
        <w:t>)</w:t>
      </w:r>
      <w:r w:rsidRPr="00E13C64">
        <w:t>;</w:t>
      </w:r>
      <w:proofErr w:type="gramEnd"/>
      <w:r w:rsidRPr="00E13C64">
        <w:t xml:space="preserve"> </w:t>
      </w:r>
    </w:p>
    <w:p w14:paraId="2F34D7E3" w14:textId="77777777" w:rsidR="00ED74C7" w:rsidRDefault="00ED74C7" w:rsidP="00ED74C7">
      <w:pPr>
        <w:jc w:val="both"/>
        <w:rPr>
          <w:b/>
        </w:rPr>
      </w:pPr>
    </w:p>
    <w:p w14:paraId="194AECDE" w14:textId="77777777" w:rsidR="00ED74C7" w:rsidRDefault="00ED74C7" w:rsidP="00ED74C7">
      <w:pPr>
        <w:ind w:firstLine="700"/>
        <w:jc w:val="both"/>
      </w:pPr>
      <w:r w:rsidRPr="00E13C64">
        <w:rPr>
          <w:b/>
        </w:rPr>
        <w:t>WHEREAS</w:t>
      </w:r>
      <w:r w:rsidRPr="00E13C64">
        <w:t>,</w:t>
      </w:r>
      <w:r>
        <w:t xml:space="preserve"> the Property will be subdivided into various sized parcels for the construction of several types of residences, including senior residential units (“Senior Apartments”) with financing using 9% low-income tax credits with </w:t>
      </w:r>
      <w:proofErr w:type="spellStart"/>
      <w:r>
        <w:t>Wincopin</w:t>
      </w:r>
      <w:proofErr w:type="spellEnd"/>
      <w:r>
        <w:t xml:space="preserve"> Circle LLLP, a Maryland limited liability limited partnership (together with its successors and assigns, the “Investor”), an affiliate of a nonprofit that provides a variety of financing structures for affordable housing on a national basis that the Authority (the “9% LIHTC Transaction”);</w:t>
      </w:r>
    </w:p>
    <w:p w14:paraId="6A6DCC79" w14:textId="77777777" w:rsidR="00ED74C7" w:rsidRDefault="00ED74C7" w:rsidP="00ED74C7">
      <w:pPr>
        <w:ind w:firstLine="700"/>
        <w:jc w:val="both"/>
      </w:pPr>
    </w:p>
    <w:p w14:paraId="114A3745" w14:textId="77777777" w:rsidR="00ED74C7" w:rsidRDefault="00ED74C7" w:rsidP="00ED74C7">
      <w:pPr>
        <w:ind w:firstLine="700"/>
        <w:jc w:val="both"/>
      </w:pPr>
      <w:r w:rsidRPr="00E13C64">
        <w:rPr>
          <w:b/>
        </w:rPr>
        <w:t>WHEREAS</w:t>
      </w:r>
      <w:r w:rsidRPr="00E13C64">
        <w:t>,</w:t>
      </w:r>
      <w:r>
        <w:t xml:space="preserve"> the Authority adopted a Resolution dated May 21, </w:t>
      </w:r>
      <w:proofErr w:type="gramStart"/>
      <w:r>
        <w:t>2025</w:t>
      </w:r>
      <w:proofErr w:type="gramEnd"/>
      <w:r>
        <w:t xml:space="preserve"> approving the 9% LIHTC </w:t>
      </w:r>
      <w:proofErr w:type="gramStart"/>
      <w:r>
        <w:t>Transaction;</w:t>
      </w:r>
      <w:proofErr w:type="gramEnd"/>
    </w:p>
    <w:p w14:paraId="67370876" w14:textId="77777777" w:rsidR="00ED74C7" w:rsidRDefault="00ED74C7" w:rsidP="00ED74C7">
      <w:pPr>
        <w:ind w:firstLine="700"/>
        <w:jc w:val="both"/>
      </w:pPr>
    </w:p>
    <w:p w14:paraId="454C9220" w14:textId="77777777" w:rsidR="00ED74C7" w:rsidRPr="00B07A0B" w:rsidRDefault="00ED74C7" w:rsidP="00ED74C7">
      <w:pPr>
        <w:ind w:firstLine="700"/>
        <w:jc w:val="both"/>
      </w:pPr>
      <w:proofErr w:type="gramStart"/>
      <w:r w:rsidRPr="00B07A0B">
        <w:rPr>
          <w:b/>
        </w:rPr>
        <w:t>WHEREAS</w:t>
      </w:r>
      <w:r w:rsidRPr="00B07A0B">
        <w:t>,</w:t>
      </w:r>
      <w:proofErr w:type="gramEnd"/>
      <w:r>
        <w:t xml:space="preserve"> the BTC Senior I Entities will own, operate, and manage the Senior </w:t>
      </w:r>
      <w:proofErr w:type="gramStart"/>
      <w:r>
        <w:t>Apartments;</w:t>
      </w:r>
      <w:proofErr w:type="gramEnd"/>
    </w:p>
    <w:p w14:paraId="258EA7C0" w14:textId="77777777" w:rsidR="00ED74C7" w:rsidRPr="00B07A0B" w:rsidRDefault="00ED74C7" w:rsidP="00ED74C7">
      <w:pPr>
        <w:jc w:val="both"/>
      </w:pPr>
    </w:p>
    <w:p w14:paraId="6CC62738" w14:textId="77777777" w:rsidR="00ED74C7" w:rsidRDefault="00ED74C7" w:rsidP="00ED74C7">
      <w:pPr>
        <w:ind w:firstLine="720"/>
        <w:jc w:val="both"/>
      </w:pPr>
      <w:proofErr w:type="gramStart"/>
      <w:r w:rsidRPr="00B07A0B">
        <w:rPr>
          <w:b/>
        </w:rPr>
        <w:t>WHEREAS</w:t>
      </w:r>
      <w:r w:rsidRPr="00B07A0B">
        <w:t>,</w:t>
      </w:r>
      <w:proofErr w:type="gramEnd"/>
      <w:r w:rsidRPr="00B07A0B">
        <w:t xml:space="preserve"> </w:t>
      </w:r>
      <w:r>
        <w:t>the Authority and BTC Senior I Entities</w:t>
      </w:r>
      <w:r w:rsidRPr="00B07A0B">
        <w:t xml:space="preserve"> ha</w:t>
      </w:r>
      <w:r>
        <w:t>ve</w:t>
      </w:r>
      <w:r w:rsidRPr="00B07A0B">
        <w:t xml:space="preserve"> determined that it is in </w:t>
      </w:r>
      <w:r>
        <w:t>their</w:t>
      </w:r>
      <w:r w:rsidRPr="00B07A0B">
        <w:t xml:space="preserve"> best interest</w:t>
      </w:r>
      <w:r>
        <w:t>s to structure the financing of the construction of the Senior Apartments with the 9% LIHTC Transaction; and</w:t>
      </w:r>
    </w:p>
    <w:p w14:paraId="08DB9193" w14:textId="77777777" w:rsidR="00ED74C7" w:rsidRPr="00E13C64" w:rsidRDefault="00ED74C7" w:rsidP="00ED74C7">
      <w:pPr>
        <w:ind w:firstLine="720"/>
        <w:jc w:val="both"/>
      </w:pPr>
    </w:p>
    <w:p w14:paraId="6A6C5C30" w14:textId="77777777" w:rsidR="00ED74C7" w:rsidRDefault="00ED74C7" w:rsidP="00ED74C7">
      <w:pPr>
        <w:autoSpaceDE w:val="0"/>
        <w:autoSpaceDN w:val="0"/>
        <w:adjustRightInd w:val="0"/>
        <w:ind w:firstLine="720"/>
        <w:jc w:val="both"/>
        <w:rPr>
          <w:szCs w:val="24"/>
        </w:rPr>
      </w:pPr>
      <w:proofErr w:type="gramStart"/>
      <w:r w:rsidRPr="008C776C">
        <w:rPr>
          <w:b/>
          <w:szCs w:val="24"/>
        </w:rPr>
        <w:t>WHEREAS</w:t>
      </w:r>
      <w:r>
        <w:rPr>
          <w:szCs w:val="24"/>
        </w:rPr>
        <w:t>,</w:t>
      </w:r>
      <w:proofErr w:type="gramEnd"/>
      <w:r>
        <w:rPr>
          <w:szCs w:val="24"/>
        </w:rPr>
        <w:t xml:space="preserve"> it is in the best interests of the Authority and each of the BTC Senior I Entities to adopt, approve, ratify, and consent to each of the actions, events, and transactions described in the foregoing recitals (the “</w:t>
      </w:r>
      <w:r w:rsidRPr="001B3E35">
        <w:rPr>
          <w:szCs w:val="24"/>
        </w:rPr>
        <w:t>Transactions</w:t>
      </w:r>
      <w:r>
        <w:rPr>
          <w:szCs w:val="24"/>
        </w:rPr>
        <w:t xml:space="preserve">”) and to </w:t>
      </w:r>
      <w:proofErr w:type="gramStart"/>
      <w:r>
        <w:rPr>
          <w:szCs w:val="24"/>
        </w:rPr>
        <w:t>enter into</w:t>
      </w:r>
      <w:proofErr w:type="gramEnd"/>
      <w:r>
        <w:rPr>
          <w:szCs w:val="24"/>
        </w:rPr>
        <w:t xml:space="preserve">, execute, and deliver the Transaction Documents (as defined below). </w:t>
      </w:r>
    </w:p>
    <w:p w14:paraId="5A198895" w14:textId="77777777" w:rsidR="00ED74C7" w:rsidRDefault="00ED74C7" w:rsidP="00ED74C7">
      <w:pPr>
        <w:autoSpaceDE w:val="0"/>
        <w:autoSpaceDN w:val="0"/>
        <w:adjustRightInd w:val="0"/>
        <w:ind w:firstLine="720"/>
        <w:jc w:val="both"/>
        <w:rPr>
          <w:b/>
          <w:szCs w:val="24"/>
        </w:rPr>
      </w:pPr>
    </w:p>
    <w:p w14:paraId="2099B298" w14:textId="77777777" w:rsidR="00ED74C7" w:rsidRDefault="00ED74C7" w:rsidP="00ED74C7">
      <w:pPr>
        <w:autoSpaceDE w:val="0"/>
        <w:autoSpaceDN w:val="0"/>
        <w:adjustRightInd w:val="0"/>
        <w:ind w:firstLine="720"/>
        <w:jc w:val="both"/>
        <w:rPr>
          <w:b/>
          <w:bCs/>
        </w:rPr>
      </w:pPr>
      <w:r>
        <w:rPr>
          <w:b/>
          <w:bCs/>
          <w:szCs w:val="24"/>
        </w:rPr>
        <w:t xml:space="preserve">NOW, THEREFORE, </w:t>
      </w:r>
      <w:proofErr w:type="gramStart"/>
      <w:r>
        <w:rPr>
          <w:b/>
          <w:bCs/>
          <w:szCs w:val="24"/>
        </w:rPr>
        <w:t>BE IT</w:t>
      </w:r>
      <w:proofErr w:type="gramEnd"/>
      <w:r>
        <w:rPr>
          <w:bCs/>
          <w:szCs w:val="24"/>
        </w:rPr>
        <w:t xml:space="preserve"> </w:t>
      </w:r>
      <w:r>
        <w:rPr>
          <w:b/>
          <w:bCs/>
        </w:rPr>
        <w:t>RESOLVED BY THE BOARD OF COMMISSIONERS OF THE HARRISONBURG REDEVELOPMENT AND HOUSING AUTHORITY THAT:</w:t>
      </w:r>
    </w:p>
    <w:p w14:paraId="43652B5D" w14:textId="77777777" w:rsidR="00ED74C7" w:rsidRDefault="00ED74C7" w:rsidP="00ED74C7">
      <w:pPr>
        <w:autoSpaceDE w:val="0"/>
        <w:autoSpaceDN w:val="0"/>
        <w:adjustRightInd w:val="0"/>
        <w:ind w:firstLine="720"/>
        <w:jc w:val="both"/>
        <w:rPr>
          <w:b/>
          <w:bCs/>
        </w:rPr>
      </w:pPr>
    </w:p>
    <w:p w14:paraId="1B3D66D4" w14:textId="77777777" w:rsidR="00ED74C7" w:rsidRPr="00D15F66" w:rsidRDefault="00ED74C7" w:rsidP="00ED74C7">
      <w:pPr>
        <w:numPr>
          <w:ilvl w:val="6"/>
          <w:numId w:val="1"/>
        </w:numPr>
        <w:autoSpaceDE w:val="0"/>
        <w:autoSpaceDN w:val="0"/>
        <w:adjustRightInd w:val="0"/>
        <w:ind w:left="0" w:firstLine="720"/>
        <w:jc w:val="both"/>
        <w:rPr>
          <w:bCs/>
          <w:szCs w:val="24"/>
        </w:rPr>
      </w:pPr>
      <w:r>
        <w:rPr>
          <w:bCs/>
        </w:rPr>
        <w:t xml:space="preserve">The Transactions are hereby adopted, approved, ratified, and consented to by the Authority Board on behalf of the Authority and each of the BTC </w:t>
      </w:r>
      <w:proofErr w:type="gramStart"/>
      <w:r>
        <w:rPr>
          <w:bCs/>
        </w:rPr>
        <w:t>Senior I</w:t>
      </w:r>
      <w:proofErr w:type="gramEnd"/>
      <w:r>
        <w:rPr>
          <w:bCs/>
        </w:rPr>
        <w:t xml:space="preserve"> Entities, as applicable. </w:t>
      </w:r>
    </w:p>
    <w:p w14:paraId="1D9E96E7" w14:textId="77777777" w:rsidR="00ED74C7" w:rsidRDefault="00ED74C7" w:rsidP="00ED74C7">
      <w:pPr>
        <w:autoSpaceDE w:val="0"/>
        <w:autoSpaceDN w:val="0"/>
        <w:adjustRightInd w:val="0"/>
        <w:ind w:firstLine="720"/>
        <w:jc w:val="both"/>
        <w:rPr>
          <w:b/>
          <w:bCs/>
        </w:rPr>
      </w:pPr>
    </w:p>
    <w:p w14:paraId="680FE51F" w14:textId="77777777" w:rsidR="00ED74C7" w:rsidRPr="00BB5A2F" w:rsidRDefault="00ED74C7" w:rsidP="00ED74C7">
      <w:pPr>
        <w:autoSpaceDE w:val="0"/>
        <w:autoSpaceDN w:val="0"/>
        <w:adjustRightInd w:val="0"/>
        <w:ind w:firstLine="720"/>
        <w:jc w:val="both"/>
        <w:rPr>
          <w:b/>
        </w:rPr>
      </w:pPr>
      <w:r w:rsidRPr="00D15F66">
        <w:t>2.</w:t>
      </w:r>
      <w:r>
        <w:rPr>
          <w:b/>
          <w:bCs/>
        </w:rPr>
        <w:tab/>
      </w:r>
      <w:r>
        <w:t xml:space="preserve">The Harrisonburg Redevelopment and Housing Authority, in its own capacity and in its capacity as the sole member of a managing member of BTC Senior I LLC and as the sole member of BTC Senior I </w:t>
      </w:r>
      <w:proofErr w:type="gramStart"/>
      <w:r>
        <w:t>Managing</w:t>
      </w:r>
      <w:proofErr w:type="gramEnd"/>
      <w:r>
        <w:t xml:space="preserve"> Member LLC, authorizes and approves the Transactions.</w:t>
      </w:r>
    </w:p>
    <w:p w14:paraId="44D5C1DC" w14:textId="77777777" w:rsidR="00ED74C7" w:rsidRDefault="00ED74C7" w:rsidP="00ED74C7">
      <w:pPr>
        <w:autoSpaceDE w:val="0"/>
        <w:autoSpaceDN w:val="0"/>
        <w:adjustRightInd w:val="0"/>
        <w:ind w:firstLine="720"/>
        <w:jc w:val="both"/>
        <w:rPr>
          <w:b/>
          <w:bCs/>
        </w:rPr>
      </w:pPr>
    </w:p>
    <w:p w14:paraId="577AE877" w14:textId="77777777" w:rsidR="00ED74C7" w:rsidRDefault="00ED74C7" w:rsidP="00ED74C7">
      <w:pPr>
        <w:autoSpaceDE w:val="0"/>
        <w:autoSpaceDN w:val="0"/>
        <w:adjustRightInd w:val="0"/>
        <w:ind w:firstLine="720"/>
        <w:jc w:val="both"/>
      </w:pPr>
      <w:r>
        <w:t>3.</w:t>
      </w:r>
      <w:r>
        <w:tab/>
        <w:t xml:space="preserve">The Harrisonburg Redevelopment and Housing Authority is hereby authorized, empowered and directed on behalf itself and on behalf of the BTC Senior I LLC and BTC Senior I Managing Member LLC, to (i) take any and all actions, including, without limitation, the execution of any loan commitments, mortgage insurance commitments, notes, deeds of trust,  assignments of rents and leases, security agreements, collateral assignments, other grants and pledges of liens and security interests, loan agreements, guaranties, indemnities, regulatory agreements, affidavits, certificates, closing statements, escrow agreements, disbursement </w:t>
      </w:r>
      <w:r w:rsidRPr="0032137E">
        <w:t xml:space="preserve">agreements, financing statements, and assignment and assumption agreements, </w:t>
      </w:r>
      <w:r>
        <w:t xml:space="preserve">ground lease, right-of-first refusal </w:t>
      </w:r>
      <w:r w:rsidRPr="0032137E">
        <w:t xml:space="preserve">(or amendments thereto), </w:t>
      </w:r>
      <w:r>
        <w:rPr>
          <w:szCs w:val="24"/>
        </w:rPr>
        <w:t xml:space="preserve">any and all documents required by Enterprise in connection with the Transactions </w:t>
      </w:r>
      <w:r>
        <w:t>or any other party to or with an interest in the Transactions</w:t>
      </w:r>
      <w:r>
        <w:rPr>
          <w:szCs w:val="24"/>
        </w:rPr>
        <w:t xml:space="preserve"> (collectively, the “</w:t>
      </w:r>
      <w:r w:rsidRPr="00A6219A">
        <w:rPr>
          <w:szCs w:val="24"/>
        </w:rPr>
        <w:t>Transaction Documents</w:t>
      </w:r>
      <w:r>
        <w:rPr>
          <w:szCs w:val="24"/>
        </w:rPr>
        <w:t xml:space="preserve">”), </w:t>
      </w:r>
      <w:r w:rsidRPr="0032137E">
        <w:t xml:space="preserve">as are approved by each of the </w:t>
      </w:r>
      <w:r>
        <w:t>BTC Senior I</w:t>
      </w:r>
      <w:r w:rsidRPr="0032137E">
        <w:t xml:space="preserve"> Entities, as applicable, such approval to be conclusively evidenced by its execution thereof</w:t>
      </w:r>
      <w:r>
        <w:t xml:space="preserve">, and (ii) </w:t>
      </w:r>
      <w:r w:rsidRPr="004B26C5">
        <w:rPr>
          <w:szCs w:val="24"/>
        </w:rPr>
        <w:t xml:space="preserve">to take from time to time any other actions which it </w:t>
      </w:r>
      <w:r>
        <w:rPr>
          <w:szCs w:val="24"/>
        </w:rPr>
        <w:t>determines</w:t>
      </w:r>
      <w:r w:rsidRPr="004B26C5">
        <w:rPr>
          <w:szCs w:val="24"/>
        </w:rPr>
        <w:t>, in its discretion, to be necessary, appropriate, or useful to effectuate the transactions as contemplated by the foregoing resolutions</w:t>
      </w:r>
      <w:r w:rsidRPr="0032137E">
        <w:t>.</w:t>
      </w:r>
    </w:p>
    <w:p w14:paraId="21350B61" w14:textId="77777777" w:rsidR="00ED74C7" w:rsidRDefault="00ED74C7" w:rsidP="00ED74C7">
      <w:pPr>
        <w:ind w:firstLine="700"/>
        <w:jc w:val="both"/>
        <w:rPr>
          <w:szCs w:val="24"/>
        </w:rPr>
      </w:pPr>
    </w:p>
    <w:p w14:paraId="0B023C2B" w14:textId="77777777" w:rsidR="00ED74C7" w:rsidRDefault="00ED74C7" w:rsidP="00ED74C7">
      <w:pPr>
        <w:ind w:firstLine="700"/>
        <w:jc w:val="both"/>
      </w:pPr>
      <w:r>
        <w:rPr>
          <w:bCs/>
        </w:rPr>
        <w:t>4.</w:t>
      </w:r>
      <w:r>
        <w:rPr>
          <w:bCs/>
        </w:rPr>
        <w:tab/>
      </w:r>
      <w:r>
        <w:t>Michael G. Wong</w:t>
      </w:r>
      <w:r w:rsidRPr="00373345">
        <w:t>, as</w:t>
      </w:r>
      <w:r>
        <w:t xml:space="preserve"> Executive Director, is individually authorized, empowered, and directed to act on behalf of and bind (a) the Harrisonburg Redevelopment and Housing Authority, in its own capacity and in its capacity as the sole member of a managing member of BTC Senior I LLC and as the sole member of BTC Senior I Managing Member LLC to </w:t>
      </w:r>
      <w:r w:rsidRPr="008E5829">
        <w:t xml:space="preserve">do all acts necessary and to execute, perform, and deliver </w:t>
      </w:r>
      <w:r>
        <w:t>the Transaction Documents</w:t>
      </w:r>
      <w:r w:rsidRPr="008E5829">
        <w:t xml:space="preserve"> </w:t>
      </w:r>
      <w:r>
        <w:t xml:space="preserve">and any other documents as any such Authorized Signatory shall determine to be necessary or appropriate in order to implement any of the foregoing, with the execution thereof to be sufficient evidence of such determination. </w:t>
      </w:r>
    </w:p>
    <w:p w14:paraId="6FCAEC60" w14:textId="77777777" w:rsidR="00ED74C7" w:rsidRDefault="00ED74C7" w:rsidP="00ED74C7">
      <w:pPr>
        <w:ind w:firstLine="700"/>
        <w:jc w:val="both"/>
      </w:pPr>
    </w:p>
    <w:p w14:paraId="56DB05E6" w14:textId="77777777" w:rsidR="00ED74C7" w:rsidRDefault="00ED74C7" w:rsidP="00ED74C7">
      <w:pPr>
        <w:autoSpaceDE w:val="0"/>
        <w:autoSpaceDN w:val="0"/>
        <w:adjustRightInd w:val="0"/>
        <w:ind w:firstLine="720"/>
        <w:jc w:val="both"/>
      </w:pPr>
      <w:r>
        <w:rPr>
          <w:bCs/>
        </w:rPr>
        <w:t>5.</w:t>
      </w:r>
      <w:r>
        <w:rPr>
          <w:bCs/>
        </w:rPr>
        <w:tab/>
      </w:r>
      <w:proofErr w:type="gramStart"/>
      <w:r>
        <w:rPr>
          <w:bCs/>
        </w:rPr>
        <w:t>A</w:t>
      </w:r>
      <w:r>
        <w:t>ny and all</w:t>
      </w:r>
      <w:proofErr w:type="gramEnd"/>
      <w:r>
        <w:t xml:space="preserve"> other actions heretofore taken by Michael G. Wong, Executive Director, to consummate the transactions authorized by the foregoing resolutions or to take any of the actions authorized by the foregoing resolutions, are hereby approved, ratified, and confirmed in all respects. </w:t>
      </w:r>
    </w:p>
    <w:p w14:paraId="2B7E3F78" w14:textId="77777777" w:rsidR="00ED74C7" w:rsidRDefault="00ED74C7" w:rsidP="00ED74C7">
      <w:pPr>
        <w:autoSpaceDE w:val="0"/>
        <w:autoSpaceDN w:val="0"/>
        <w:adjustRightInd w:val="0"/>
        <w:ind w:firstLine="720"/>
        <w:jc w:val="both"/>
      </w:pPr>
    </w:p>
    <w:p w14:paraId="25559C30" w14:textId="77777777" w:rsidR="00ED74C7" w:rsidRDefault="00ED74C7" w:rsidP="00ED74C7">
      <w:pPr>
        <w:autoSpaceDE w:val="0"/>
        <w:autoSpaceDN w:val="0"/>
        <w:adjustRightInd w:val="0"/>
        <w:ind w:firstLine="720"/>
        <w:jc w:val="both"/>
      </w:pPr>
      <w:r>
        <w:t>6.</w:t>
      </w:r>
      <w:r>
        <w:tab/>
        <w:t>Any third party receiving a duly executed copy or facsimile of this Consent may rely on the resolutions set forth herein, and that revocation or termination of the resolutions set forth herein shall not be effective as to such third party unless and until actual notice or knowledge of such revocation shall have been received by such third party.</w:t>
      </w:r>
    </w:p>
    <w:p w14:paraId="60559CC0" w14:textId="77777777" w:rsidR="00ED74C7" w:rsidRPr="003E4A4C" w:rsidRDefault="00ED74C7" w:rsidP="00ED74C7">
      <w:pPr>
        <w:autoSpaceDE w:val="0"/>
        <w:autoSpaceDN w:val="0"/>
        <w:adjustRightInd w:val="0"/>
        <w:ind w:firstLine="720"/>
        <w:jc w:val="both"/>
        <w:rPr>
          <w:bCs/>
        </w:rPr>
      </w:pPr>
    </w:p>
    <w:p w14:paraId="4F6B5E3F" w14:textId="77777777" w:rsidR="00ED74C7" w:rsidRDefault="00ED74C7" w:rsidP="00ED74C7">
      <w:pPr>
        <w:pStyle w:val="ListParagraph"/>
        <w:ind w:left="0"/>
        <w:rPr>
          <w:szCs w:val="24"/>
        </w:rPr>
      </w:pPr>
      <w:r w:rsidRPr="002A2ED9">
        <w:rPr>
          <w:szCs w:val="24"/>
        </w:rPr>
        <w:t>Resolved this</w:t>
      </w:r>
      <w:r>
        <w:rPr>
          <w:szCs w:val="24"/>
        </w:rPr>
        <w:t xml:space="preserve"> 15</w:t>
      </w:r>
      <w:r w:rsidRPr="006D761C">
        <w:rPr>
          <w:szCs w:val="24"/>
          <w:vertAlign w:val="superscript"/>
        </w:rPr>
        <w:t>th</w:t>
      </w:r>
      <w:r>
        <w:rPr>
          <w:szCs w:val="24"/>
        </w:rPr>
        <w:t xml:space="preserve"> day of </w:t>
      </w:r>
      <w:proofErr w:type="gramStart"/>
      <w:r>
        <w:rPr>
          <w:szCs w:val="24"/>
        </w:rPr>
        <w:t>October,</w:t>
      </w:r>
      <w:proofErr w:type="gramEnd"/>
      <w:r>
        <w:rPr>
          <w:szCs w:val="24"/>
        </w:rPr>
        <w:t xml:space="preserve"> 2025</w:t>
      </w:r>
    </w:p>
    <w:p w14:paraId="650B7153" w14:textId="77777777" w:rsidR="00ED74C7" w:rsidRDefault="00ED74C7" w:rsidP="00ED74C7">
      <w:pPr>
        <w:spacing w:line="232" w:lineRule="auto"/>
        <w:jc w:val="both"/>
        <w:rPr>
          <w:b/>
          <w:szCs w:val="24"/>
          <w:u w:val="single"/>
        </w:rPr>
      </w:pPr>
    </w:p>
    <w:p w14:paraId="03076036" w14:textId="77777777" w:rsidR="00ED74C7" w:rsidRPr="00D47087" w:rsidRDefault="00ED74C7" w:rsidP="00ED74C7">
      <w:pPr>
        <w:autoSpaceDE w:val="0"/>
        <w:autoSpaceDN w:val="0"/>
        <w:adjustRightInd w:val="0"/>
        <w:ind w:firstLine="720"/>
        <w:jc w:val="both"/>
        <w:rPr>
          <w:szCs w:val="24"/>
        </w:rPr>
      </w:pPr>
    </w:p>
    <w:p w14:paraId="4D02B00A" w14:textId="77777777" w:rsidR="00ED74C7" w:rsidRPr="00D47087" w:rsidRDefault="00ED74C7" w:rsidP="00ED74C7">
      <w:pPr>
        <w:autoSpaceDE w:val="0"/>
        <w:autoSpaceDN w:val="0"/>
        <w:adjustRightInd w:val="0"/>
        <w:jc w:val="center"/>
        <w:rPr>
          <w:b/>
          <w:szCs w:val="24"/>
        </w:rPr>
        <w:sectPr w:rsidR="00ED74C7" w:rsidRPr="00D47087" w:rsidSect="00ED74C7">
          <w:footerReference w:type="default" r:id="rId11"/>
          <w:pgSz w:w="12240" w:h="15840"/>
          <w:pgMar w:top="1440" w:right="1440" w:bottom="1440" w:left="1440" w:header="720" w:footer="720" w:gutter="0"/>
          <w:pgNumType w:start="1"/>
          <w:cols w:space="720"/>
        </w:sectPr>
      </w:pPr>
      <w:r w:rsidRPr="00D47087">
        <w:rPr>
          <w:b/>
          <w:szCs w:val="24"/>
        </w:rPr>
        <w:t>[EXECUTION ON FOLLOWING PAGE</w:t>
      </w:r>
      <w:r>
        <w:rPr>
          <w:b/>
          <w:szCs w:val="24"/>
        </w:rPr>
        <w:t>S</w:t>
      </w:r>
      <w:r w:rsidRPr="00D47087">
        <w:rPr>
          <w:b/>
          <w:szCs w:val="24"/>
        </w:rPr>
        <w:t>]</w:t>
      </w:r>
    </w:p>
    <w:p w14:paraId="7B2840DB" w14:textId="77777777" w:rsidR="00ED74C7" w:rsidRPr="0021638B" w:rsidRDefault="00ED74C7" w:rsidP="00ED74C7">
      <w:pPr>
        <w:pStyle w:val="NormalWeb"/>
        <w:spacing w:after="240" w:afterAutospacing="0"/>
        <w:jc w:val="center"/>
        <w:rPr>
          <w:b/>
        </w:rPr>
      </w:pPr>
      <w:r w:rsidRPr="0021638B">
        <w:rPr>
          <w:b/>
          <w:bCs/>
        </w:rPr>
        <w:lastRenderedPageBreak/>
        <w:t>CERTIFICATE OF VOTES</w:t>
      </w:r>
    </w:p>
    <w:p w14:paraId="524CFE81" w14:textId="77777777" w:rsidR="00ED74C7" w:rsidRPr="00AF2FFA" w:rsidRDefault="00ED74C7" w:rsidP="00ED74C7">
      <w:pPr>
        <w:rPr>
          <w:b/>
        </w:rPr>
      </w:pPr>
      <w:r w:rsidRPr="005914D3">
        <w:t xml:space="preserve">Record of the roll-call vote by the Harrisonburg Redevelopment and Housing Authority, upon reading on a resolution titled </w:t>
      </w:r>
      <w:r w:rsidRPr="005914D3">
        <w:rPr>
          <w:b/>
        </w:rPr>
        <w:t>“</w:t>
      </w:r>
      <w:r>
        <w:rPr>
          <w:b/>
        </w:rPr>
        <w:t xml:space="preserve">CONSENT </w:t>
      </w:r>
      <w:r w:rsidRPr="008F4BFB">
        <w:rPr>
          <w:b/>
          <w:bCs/>
        </w:rPr>
        <w:t xml:space="preserve">RESOLUTION </w:t>
      </w:r>
      <w:r>
        <w:rPr>
          <w:b/>
          <w:bCs/>
        </w:rPr>
        <w:t>OF</w:t>
      </w:r>
      <w:r w:rsidRPr="008F4BFB">
        <w:rPr>
          <w:b/>
          <w:bCs/>
        </w:rPr>
        <w:t xml:space="preserve"> THE HARRISONBURG REDEVELOPMENT AND </w:t>
      </w:r>
      <w:r w:rsidRPr="00CD0205">
        <w:rPr>
          <w:b/>
          <w:bCs/>
        </w:rPr>
        <w:t>HOUSING AUTHORITY</w:t>
      </w:r>
      <w:r>
        <w:rPr>
          <w:b/>
          <w:bCs/>
        </w:rPr>
        <w:t>,</w:t>
      </w:r>
      <w:r w:rsidRPr="00CD0205">
        <w:rPr>
          <w:b/>
          <w:bCs/>
        </w:rPr>
        <w:t xml:space="preserve"> </w:t>
      </w:r>
      <w:r>
        <w:rPr>
          <w:b/>
        </w:rPr>
        <w:t>BTC SENIOR I</w:t>
      </w:r>
      <w:r w:rsidRPr="00AF2FFA">
        <w:rPr>
          <w:b/>
        </w:rPr>
        <w:t xml:space="preserve"> LLC</w:t>
      </w:r>
      <w:r>
        <w:rPr>
          <w:b/>
        </w:rPr>
        <w:t>,</w:t>
      </w:r>
      <w:r w:rsidRPr="00AF2FFA">
        <w:rPr>
          <w:b/>
        </w:rPr>
        <w:t xml:space="preserve"> AND</w:t>
      </w:r>
    </w:p>
    <w:p w14:paraId="6ECC78E5" w14:textId="77777777" w:rsidR="00ED74C7" w:rsidRPr="00C6394D" w:rsidRDefault="00ED74C7" w:rsidP="00ED74C7">
      <w:pPr>
        <w:rPr>
          <w:b/>
        </w:rPr>
      </w:pPr>
      <w:proofErr w:type="gramStart"/>
      <w:r>
        <w:rPr>
          <w:b/>
        </w:rPr>
        <w:t>BTC SENIOR</w:t>
      </w:r>
      <w:proofErr w:type="gramEnd"/>
      <w:r>
        <w:rPr>
          <w:b/>
        </w:rPr>
        <w:t xml:space="preserve"> I</w:t>
      </w:r>
      <w:r w:rsidRPr="00AF2FFA">
        <w:rPr>
          <w:b/>
        </w:rPr>
        <w:t xml:space="preserve"> </w:t>
      </w:r>
      <w:proofErr w:type="gramStart"/>
      <w:r w:rsidRPr="00AF2FFA">
        <w:rPr>
          <w:b/>
        </w:rPr>
        <w:t>MANAG</w:t>
      </w:r>
      <w:r>
        <w:rPr>
          <w:b/>
        </w:rPr>
        <w:t>ING</w:t>
      </w:r>
      <w:proofErr w:type="gramEnd"/>
      <w:r>
        <w:rPr>
          <w:b/>
        </w:rPr>
        <w:t xml:space="preserve"> MEMBER</w:t>
      </w:r>
      <w:r w:rsidRPr="00AF2FFA">
        <w:rPr>
          <w:b/>
        </w:rPr>
        <w:t xml:space="preserve"> LLC</w:t>
      </w:r>
      <w:r w:rsidRPr="00CD0205">
        <w:rPr>
          <w:b/>
          <w:caps/>
        </w:rPr>
        <w:t>”</w:t>
      </w:r>
      <w:r w:rsidRPr="00CD0205">
        <w:rPr>
          <w:caps/>
        </w:rPr>
        <w:t xml:space="preserve"> </w:t>
      </w:r>
      <w:r w:rsidRPr="00CD0205">
        <w:t>taken</w:t>
      </w:r>
      <w:r w:rsidRPr="005914D3">
        <w:t xml:space="preserve"> at a regular </w:t>
      </w:r>
      <w:r w:rsidRPr="005914D3">
        <w:rPr>
          <w:bCs/>
        </w:rPr>
        <w:t>meeting of</w:t>
      </w:r>
      <w:r w:rsidRPr="005914D3">
        <w:t xml:space="preserve"> the Authority held on </w:t>
      </w:r>
      <w:r>
        <w:t>October 15, 2025.</w:t>
      </w:r>
    </w:p>
    <w:p w14:paraId="3546E7D2" w14:textId="77777777" w:rsidR="00ED74C7" w:rsidRPr="005914D3" w:rsidRDefault="00ED74C7" w:rsidP="00ED74C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990"/>
        <w:gridCol w:w="923"/>
        <w:gridCol w:w="1415"/>
        <w:gridCol w:w="1640"/>
      </w:tblGrid>
      <w:tr w:rsidR="00ED74C7" w:rsidRPr="005914D3" w14:paraId="399205E7" w14:textId="77777777" w:rsidTr="00CE6C34">
        <w:tc>
          <w:tcPr>
            <w:tcW w:w="3888" w:type="dxa"/>
          </w:tcPr>
          <w:p w14:paraId="7C383C3A" w14:textId="77777777" w:rsidR="00ED74C7" w:rsidRPr="005914D3" w:rsidRDefault="00ED74C7" w:rsidP="00CE6C34">
            <w:pPr>
              <w:jc w:val="both"/>
            </w:pPr>
          </w:p>
        </w:tc>
        <w:tc>
          <w:tcPr>
            <w:tcW w:w="990" w:type="dxa"/>
          </w:tcPr>
          <w:p w14:paraId="146B6E37" w14:textId="77777777" w:rsidR="00ED74C7" w:rsidRPr="005914D3" w:rsidRDefault="00ED74C7" w:rsidP="00CE6C34">
            <w:pPr>
              <w:jc w:val="center"/>
              <w:rPr>
                <w:b/>
              </w:rPr>
            </w:pPr>
            <w:smartTag w:uri="urn:schemas-microsoft-com:office:smarttags" w:element="stockticker">
              <w:r w:rsidRPr="005914D3">
                <w:rPr>
                  <w:b/>
                </w:rPr>
                <w:t>AYE</w:t>
              </w:r>
            </w:smartTag>
          </w:p>
        </w:tc>
        <w:tc>
          <w:tcPr>
            <w:tcW w:w="923" w:type="dxa"/>
          </w:tcPr>
          <w:p w14:paraId="786FF23E" w14:textId="77777777" w:rsidR="00ED74C7" w:rsidRPr="005914D3" w:rsidRDefault="00ED74C7" w:rsidP="00CE6C34">
            <w:pPr>
              <w:jc w:val="center"/>
              <w:rPr>
                <w:b/>
              </w:rPr>
            </w:pPr>
            <w:r w:rsidRPr="005914D3">
              <w:rPr>
                <w:b/>
              </w:rPr>
              <w:t>NAY</w:t>
            </w:r>
          </w:p>
        </w:tc>
        <w:tc>
          <w:tcPr>
            <w:tcW w:w="1415" w:type="dxa"/>
          </w:tcPr>
          <w:p w14:paraId="79AD328D" w14:textId="77777777" w:rsidR="00ED74C7" w:rsidRPr="005914D3" w:rsidRDefault="00ED74C7" w:rsidP="00CE6C34">
            <w:pPr>
              <w:jc w:val="center"/>
              <w:rPr>
                <w:b/>
              </w:rPr>
            </w:pPr>
            <w:r w:rsidRPr="005914D3">
              <w:rPr>
                <w:b/>
              </w:rPr>
              <w:t>ABSTAIN</w:t>
            </w:r>
          </w:p>
        </w:tc>
        <w:tc>
          <w:tcPr>
            <w:tcW w:w="1640" w:type="dxa"/>
          </w:tcPr>
          <w:p w14:paraId="04793925" w14:textId="77777777" w:rsidR="00ED74C7" w:rsidRPr="005914D3" w:rsidRDefault="00ED74C7" w:rsidP="00CE6C34">
            <w:pPr>
              <w:jc w:val="center"/>
              <w:rPr>
                <w:b/>
              </w:rPr>
            </w:pPr>
            <w:r w:rsidRPr="005914D3">
              <w:rPr>
                <w:b/>
              </w:rPr>
              <w:t>ABSENT</w:t>
            </w:r>
          </w:p>
        </w:tc>
      </w:tr>
      <w:tr w:rsidR="00ED74C7" w:rsidRPr="005914D3" w14:paraId="41CDEF44" w14:textId="77777777" w:rsidTr="00CE6C34">
        <w:tc>
          <w:tcPr>
            <w:tcW w:w="3888" w:type="dxa"/>
          </w:tcPr>
          <w:p w14:paraId="31F93102" w14:textId="77777777" w:rsidR="00ED74C7" w:rsidRPr="005914D3" w:rsidRDefault="00ED74C7" w:rsidP="00CE6C34">
            <w:pPr>
              <w:jc w:val="both"/>
            </w:pPr>
            <w:r w:rsidRPr="005914D3">
              <w:t>Gil Colman, Chair</w:t>
            </w:r>
          </w:p>
        </w:tc>
        <w:tc>
          <w:tcPr>
            <w:tcW w:w="990" w:type="dxa"/>
          </w:tcPr>
          <w:p w14:paraId="3FD9D525" w14:textId="77777777" w:rsidR="00ED74C7" w:rsidRPr="005914D3" w:rsidRDefault="00ED74C7" w:rsidP="00CE6C34">
            <w:pPr>
              <w:jc w:val="center"/>
            </w:pPr>
          </w:p>
        </w:tc>
        <w:tc>
          <w:tcPr>
            <w:tcW w:w="923" w:type="dxa"/>
          </w:tcPr>
          <w:p w14:paraId="22D2C7DB" w14:textId="77777777" w:rsidR="00ED74C7" w:rsidRPr="005914D3" w:rsidRDefault="00ED74C7" w:rsidP="00CE6C34">
            <w:pPr>
              <w:jc w:val="both"/>
            </w:pPr>
          </w:p>
        </w:tc>
        <w:tc>
          <w:tcPr>
            <w:tcW w:w="1415" w:type="dxa"/>
          </w:tcPr>
          <w:p w14:paraId="0B49E71E" w14:textId="77777777" w:rsidR="00ED74C7" w:rsidRPr="005914D3" w:rsidRDefault="00ED74C7" w:rsidP="00CE6C34">
            <w:pPr>
              <w:jc w:val="both"/>
            </w:pPr>
          </w:p>
        </w:tc>
        <w:tc>
          <w:tcPr>
            <w:tcW w:w="1640" w:type="dxa"/>
          </w:tcPr>
          <w:p w14:paraId="2D34131C" w14:textId="77777777" w:rsidR="00ED74C7" w:rsidRPr="005914D3" w:rsidRDefault="00ED74C7" w:rsidP="00CE6C34">
            <w:pPr>
              <w:jc w:val="both"/>
            </w:pPr>
          </w:p>
        </w:tc>
      </w:tr>
      <w:tr w:rsidR="00ED74C7" w:rsidRPr="005914D3" w14:paraId="08E3ABD2" w14:textId="77777777" w:rsidTr="00CE6C34">
        <w:tc>
          <w:tcPr>
            <w:tcW w:w="3888" w:type="dxa"/>
          </w:tcPr>
          <w:p w14:paraId="1460D23B" w14:textId="77777777" w:rsidR="00ED74C7" w:rsidRPr="005914D3" w:rsidRDefault="00ED74C7" w:rsidP="00CE6C34">
            <w:pPr>
              <w:jc w:val="both"/>
            </w:pPr>
            <w:r w:rsidRPr="005914D3">
              <w:t xml:space="preserve">Kevin Coffman, </w:t>
            </w:r>
            <w:r>
              <w:t xml:space="preserve">Vice </w:t>
            </w:r>
            <w:r w:rsidRPr="005914D3">
              <w:t>Chair</w:t>
            </w:r>
          </w:p>
        </w:tc>
        <w:tc>
          <w:tcPr>
            <w:tcW w:w="990" w:type="dxa"/>
          </w:tcPr>
          <w:p w14:paraId="616DE2B2" w14:textId="77777777" w:rsidR="00ED74C7" w:rsidRPr="005914D3" w:rsidRDefault="00ED74C7" w:rsidP="00CE6C34">
            <w:pPr>
              <w:jc w:val="center"/>
            </w:pPr>
          </w:p>
        </w:tc>
        <w:tc>
          <w:tcPr>
            <w:tcW w:w="923" w:type="dxa"/>
          </w:tcPr>
          <w:p w14:paraId="4F9EA885" w14:textId="77777777" w:rsidR="00ED74C7" w:rsidRPr="005914D3" w:rsidRDefault="00ED74C7" w:rsidP="00CE6C34">
            <w:pPr>
              <w:jc w:val="both"/>
            </w:pPr>
          </w:p>
        </w:tc>
        <w:tc>
          <w:tcPr>
            <w:tcW w:w="1415" w:type="dxa"/>
          </w:tcPr>
          <w:p w14:paraId="14B3D8B3" w14:textId="77777777" w:rsidR="00ED74C7" w:rsidRPr="005914D3" w:rsidRDefault="00ED74C7" w:rsidP="00CE6C34">
            <w:pPr>
              <w:jc w:val="both"/>
            </w:pPr>
          </w:p>
        </w:tc>
        <w:tc>
          <w:tcPr>
            <w:tcW w:w="1640" w:type="dxa"/>
          </w:tcPr>
          <w:p w14:paraId="528D1176" w14:textId="77777777" w:rsidR="00ED74C7" w:rsidRPr="005914D3" w:rsidRDefault="00ED74C7" w:rsidP="00CE6C34">
            <w:pPr>
              <w:jc w:val="both"/>
            </w:pPr>
          </w:p>
        </w:tc>
      </w:tr>
      <w:tr w:rsidR="00ED74C7" w:rsidRPr="005914D3" w14:paraId="3A0BA268" w14:textId="77777777" w:rsidTr="00CE6C34">
        <w:tc>
          <w:tcPr>
            <w:tcW w:w="3888" w:type="dxa"/>
          </w:tcPr>
          <w:p w14:paraId="21434380" w14:textId="77777777" w:rsidR="00ED74C7" w:rsidRPr="005914D3" w:rsidRDefault="00ED74C7" w:rsidP="00CE6C34">
            <w:pPr>
              <w:jc w:val="both"/>
            </w:pPr>
            <w:r w:rsidRPr="005914D3">
              <w:t>Luciano Benjamin</w:t>
            </w:r>
          </w:p>
        </w:tc>
        <w:tc>
          <w:tcPr>
            <w:tcW w:w="990" w:type="dxa"/>
          </w:tcPr>
          <w:p w14:paraId="2C813F6C" w14:textId="77777777" w:rsidR="00ED74C7" w:rsidRPr="005914D3" w:rsidRDefault="00ED74C7" w:rsidP="00CE6C34">
            <w:pPr>
              <w:jc w:val="center"/>
            </w:pPr>
          </w:p>
        </w:tc>
        <w:tc>
          <w:tcPr>
            <w:tcW w:w="923" w:type="dxa"/>
          </w:tcPr>
          <w:p w14:paraId="756AD55E" w14:textId="77777777" w:rsidR="00ED74C7" w:rsidRPr="005914D3" w:rsidRDefault="00ED74C7" w:rsidP="00CE6C34">
            <w:pPr>
              <w:jc w:val="both"/>
            </w:pPr>
          </w:p>
        </w:tc>
        <w:tc>
          <w:tcPr>
            <w:tcW w:w="1415" w:type="dxa"/>
          </w:tcPr>
          <w:p w14:paraId="1E886DC3" w14:textId="77777777" w:rsidR="00ED74C7" w:rsidRPr="005914D3" w:rsidRDefault="00ED74C7" w:rsidP="00CE6C34">
            <w:pPr>
              <w:jc w:val="both"/>
            </w:pPr>
          </w:p>
        </w:tc>
        <w:tc>
          <w:tcPr>
            <w:tcW w:w="1640" w:type="dxa"/>
          </w:tcPr>
          <w:p w14:paraId="72E799FE" w14:textId="77777777" w:rsidR="00ED74C7" w:rsidRPr="005914D3" w:rsidRDefault="00ED74C7" w:rsidP="00CE6C34">
            <w:pPr>
              <w:jc w:val="both"/>
            </w:pPr>
          </w:p>
        </w:tc>
      </w:tr>
      <w:tr w:rsidR="00ED74C7" w:rsidRPr="005914D3" w14:paraId="5EDDC80A" w14:textId="77777777" w:rsidTr="00CE6C34">
        <w:tc>
          <w:tcPr>
            <w:tcW w:w="3888" w:type="dxa"/>
          </w:tcPr>
          <w:p w14:paraId="6B623071" w14:textId="77777777" w:rsidR="00ED74C7" w:rsidRPr="005914D3" w:rsidRDefault="00ED74C7" w:rsidP="00CE6C34">
            <w:pPr>
              <w:jc w:val="both"/>
            </w:pPr>
            <w:r w:rsidRPr="005914D3">
              <w:t>Shonda Green</w:t>
            </w:r>
          </w:p>
        </w:tc>
        <w:tc>
          <w:tcPr>
            <w:tcW w:w="990" w:type="dxa"/>
          </w:tcPr>
          <w:p w14:paraId="30E955E3" w14:textId="77777777" w:rsidR="00ED74C7" w:rsidRPr="005914D3" w:rsidRDefault="00ED74C7" w:rsidP="00CE6C34">
            <w:pPr>
              <w:jc w:val="center"/>
            </w:pPr>
          </w:p>
        </w:tc>
        <w:tc>
          <w:tcPr>
            <w:tcW w:w="923" w:type="dxa"/>
          </w:tcPr>
          <w:p w14:paraId="0290C29B" w14:textId="77777777" w:rsidR="00ED74C7" w:rsidRPr="005914D3" w:rsidRDefault="00ED74C7" w:rsidP="00CE6C34">
            <w:pPr>
              <w:jc w:val="both"/>
            </w:pPr>
          </w:p>
        </w:tc>
        <w:tc>
          <w:tcPr>
            <w:tcW w:w="1415" w:type="dxa"/>
          </w:tcPr>
          <w:p w14:paraId="06865F52" w14:textId="77777777" w:rsidR="00ED74C7" w:rsidRPr="005914D3" w:rsidRDefault="00ED74C7" w:rsidP="00CE6C34">
            <w:pPr>
              <w:jc w:val="both"/>
            </w:pPr>
          </w:p>
        </w:tc>
        <w:tc>
          <w:tcPr>
            <w:tcW w:w="1640" w:type="dxa"/>
          </w:tcPr>
          <w:p w14:paraId="6C038A4E" w14:textId="77777777" w:rsidR="00ED74C7" w:rsidRPr="005914D3" w:rsidRDefault="00ED74C7" w:rsidP="00CE6C34">
            <w:pPr>
              <w:jc w:val="both"/>
            </w:pPr>
          </w:p>
        </w:tc>
      </w:tr>
      <w:tr w:rsidR="00ED74C7" w:rsidRPr="005914D3" w14:paraId="3B14D07D" w14:textId="77777777" w:rsidTr="00CE6C34">
        <w:tc>
          <w:tcPr>
            <w:tcW w:w="3888" w:type="dxa"/>
          </w:tcPr>
          <w:p w14:paraId="7D4FFFF8" w14:textId="77777777" w:rsidR="00ED74C7" w:rsidRPr="005914D3" w:rsidRDefault="00ED74C7" w:rsidP="00CE6C34">
            <w:pPr>
              <w:jc w:val="both"/>
            </w:pPr>
            <w:r w:rsidRPr="005914D3">
              <w:t>Kenneth Kettler</w:t>
            </w:r>
          </w:p>
        </w:tc>
        <w:tc>
          <w:tcPr>
            <w:tcW w:w="990" w:type="dxa"/>
          </w:tcPr>
          <w:p w14:paraId="011BD338" w14:textId="77777777" w:rsidR="00ED74C7" w:rsidRPr="005914D3" w:rsidRDefault="00ED74C7" w:rsidP="00CE6C34">
            <w:pPr>
              <w:jc w:val="center"/>
            </w:pPr>
          </w:p>
        </w:tc>
        <w:tc>
          <w:tcPr>
            <w:tcW w:w="923" w:type="dxa"/>
          </w:tcPr>
          <w:p w14:paraId="2382C437" w14:textId="77777777" w:rsidR="00ED74C7" w:rsidRPr="005914D3" w:rsidRDefault="00ED74C7" w:rsidP="00CE6C34">
            <w:pPr>
              <w:jc w:val="both"/>
            </w:pPr>
          </w:p>
        </w:tc>
        <w:tc>
          <w:tcPr>
            <w:tcW w:w="1415" w:type="dxa"/>
          </w:tcPr>
          <w:p w14:paraId="6AAE46A6" w14:textId="77777777" w:rsidR="00ED74C7" w:rsidRPr="005914D3" w:rsidRDefault="00ED74C7" w:rsidP="00CE6C34">
            <w:pPr>
              <w:jc w:val="both"/>
            </w:pPr>
          </w:p>
        </w:tc>
        <w:tc>
          <w:tcPr>
            <w:tcW w:w="1640" w:type="dxa"/>
          </w:tcPr>
          <w:p w14:paraId="3AD93D63" w14:textId="77777777" w:rsidR="00ED74C7" w:rsidRPr="005914D3" w:rsidRDefault="00ED74C7" w:rsidP="00CE6C34">
            <w:pPr>
              <w:jc w:val="both"/>
            </w:pPr>
          </w:p>
        </w:tc>
      </w:tr>
      <w:tr w:rsidR="00ED74C7" w:rsidRPr="005914D3" w14:paraId="4E0A4338" w14:textId="77777777" w:rsidTr="00CE6C34">
        <w:tc>
          <w:tcPr>
            <w:tcW w:w="3888" w:type="dxa"/>
          </w:tcPr>
          <w:p w14:paraId="288F16DD" w14:textId="77777777" w:rsidR="00ED74C7" w:rsidRPr="005914D3" w:rsidRDefault="00ED74C7" w:rsidP="00CE6C34">
            <w:pPr>
              <w:jc w:val="both"/>
            </w:pPr>
            <w:r w:rsidRPr="005914D3">
              <w:t>Amanda Leech</w:t>
            </w:r>
          </w:p>
        </w:tc>
        <w:tc>
          <w:tcPr>
            <w:tcW w:w="990" w:type="dxa"/>
          </w:tcPr>
          <w:p w14:paraId="146CF2C1" w14:textId="77777777" w:rsidR="00ED74C7" w:rsidRPr="005914D3" w:rsidRDefault="00ED74C7" w:rsidP="00CE6C34">
            <w:pPr>
              <w:jc w:val="center"/>
            </w:pPr>
          </w:p>
        </w:tc>
        <w:tc>
          <w:tcPr>
            <w:tcW w:w="923" w:type="dxa"/>
          </w:tcPr>
          <w:p w14:paraId="32A9A11E" w14:textId="77777777" w:rsidR="00ED74C7" w:rsidRPr="005914D3" w:rsidRDefault="00ED74C7" w:rsidP="00CE6C34">
            <w:pPr>
              <w:jc w:val="both"/>
            </w:pPr>
          </w:p>
        </w:tc>
        <w:tc>
          <w:tcPr>
            <w:tcW w:w="1415" w:type="dxa"/>
          </w:tcPr>
          <w:p w14:paraId="3096CEEC" w14:textId="77777777" w:rsidR="00ED74C7" w:rsidRPr="005914D3" w:rsidRDefault="00ED74C7" w:rsidP="00CE6C34">
            <w:pPr>
              <w:jc w:val="both"/>
            </w:pPr>
          </w:p>
        </w:tc>
        <w:tc>
          <w:tcPr>
            <w:tcW w:w="1640" w:type="dxa"/>
          </w:tcPr>
          <w:p w14:paraId="248CF11A" w14:textId="77777777" w:rsidR="00ED74C7" w:rsidRPr="005914D3" w:rsidRDefault="00ED74C7" w:rsidP="00CE6C34">
            <w:pPr>
              <w:jc w:val="both"/>
            </w:pPr>
          </w:p>
        </w:tc>
      </w:tr>
      <w:tr w:rsidR="00ED74C7" w:rsidRPr="005914D3" w14:paraId="38346294" w14:textId="77777777" w:rsidTr="00CE6C34">
        <w:tc>
          <w:tcPr>
            <w:tcW w:w="3888" w:type="dxa"/>
          </w:tcPr>
          <w:p w14:paraId="7AC18DD6" w14:textId="77777777" w:rsidR="00ED74C7" w:rsidRPr="005914D3" w:rsidRDefault="00ED74C7" w:rsidP="00CE6C34">
            <w:pPr>
              <w:jc w:val="both"/>
            </w:pPr>
            <w:r w:rsidRPr="005914D3">
              <w:t xml:space="preserve">Janet </w:t>
            </w:r>
            <w:r w:rsidRPr="007133AA">
              <w:t xml:space="preserve">Awkard-Rogers </w:t>
            </w:r>
          </w:p>
        </w:tc>
        <w:tc>
          <w:tcPr>
            <w:tcW w:w="990" w:type="dxa"/>
          </w:tcPr>
          <w:p w14:paraId="6E6B4A6B" w14:textId="77777777" w:rsidR="00ED74C7" w:rsidRPr="005914D3" w:rsidRDefault="00ED74C7" w:rsidP="00CE6C34">
            <w:pPr>
              <w:jc w:val="center"/>
            </w:pPr>
          </w:p>
        </w:tc>
        <w:tc>
          <w:tcPr>
            <w:tcW w:w="923" w:type="dxa"/>
          </w:tcPr>
          <w:p w14:paraId="2512D87E" w14:textId="77777777" w:rsidR="00ED74C7" w:rsidRPr="005914D3" w:rsidRDefault="00ED74C7" w:rsidP="00CE6C34">
            <w:pPr>
              <w:jc w:val="both"/>
            </w:pPr>
          </w:p>
        </w:tc>
        <w:tc>
          <w:tcPr>
            <w:tcW w:w="1415" w:type="dxa"/>
          </w:tcPr>
          <w:p w14:paraId="5F0829B8" w14:textId="77777777" w:rsidR="00ED74C7" w:rsidRPr="005914D3" w:rsidRDefault="00ED74C7" w:rsidP="00CE6C34">
            <w:pPr>
              <w:jc w:val="both"/>
            </w:pPr>
          </w:p>
        </w:tc>
        <w:tc>
          <w:tcPr>
            <w:tcW w:w="1640" w:type="dxa"/>
          </w:tcPr>
          <w:p w14:paraId="573570C7" w14:textId="77777777" w:rsidR="00ED74C7" w:rsidRPr="005914D3" w:rsidRDefault="00ED74C7" w:rsidP="00CE6C34">
            <w:pPr>
              <w:jc w:val="both"/>
            </w:pPr>
          </w:p>
        </w:tc>
      </w:tr>
    </w:tbl>
    <w:p w14:paraId="4CB68AE7" w14:textId="77777777" w:rsidR="00ED74C7" w:rsidRDefault="00ED74C7" w:rsidP="00ED74C7">
      <w:pPr>
        <w:jc w:val="both"/>
      </w:pPr>
    </w:p>
    <w:p w14:paraId="11FB902B" w14:textId="77777777" w:rsidR="00ED74C7" w:rsidRPr="005914D3" w:rsidRDefault="00ED74C7" w:rsidP="00ED74C7">
      <w:pPr>
        <w:jc w:val="both"/>
      </w:pPr>
      <w:r w:rsidRPr="005914D3">
        <w:t>Dated</w:t>
      </w:r>
      <w:proofErr w:type="gramStart"/>
      <w:r w:rsidRPr="005914D3">
        <w:t xml:space="preserve">:  </w:t>
      </w:r>
      <w:r>
        <w:t>October</w:t>
      </w:r>
      <w:proofErr w:type="gramEnd"/>
      <w:r>
        <w:t xml:space="preserve"> 15, 2025</w:t>
      </w:r>
    </w:p>
    <w:p w14:paraId="7AD689B3" w14:textId="77777777" w:rsidR="00ED74C7" w:rsidRPr="009F493A" w:rsidRDefault="00ED74C7" w:rsidP="00ED74C7">
      <w:pPr>
        <w:rPr>
          <w:b/>
        </w:rPr>
      </w:pPr>
      <w:r w:rsidRPr="009F493A">
        <w:rPr>
          <w:b/>
        </w:rPr>
        <w:t>(SEAL</w:t>
      </w:r>
      <w:r>
        <w:rPr>
          <w:b/>
        </w:rPr>
        <w:t>)</w:t>
      </w:r>
    </w:p>
    <w:p w14:paraId="136D8E31" w14:textId="77777777" w:rsidR="00ED74C7" w:rsidRDefault="00ED74C7" w:rsidP="00ED74C7">
      <w:pPr>
        <w:pStyle w:val="NormalWeb"/>
        <w:spacing w:before="0" w:beforeAutospacing="0" w:after="0" w:afterAutospacing="0"/>
        <w:ind w:left="4320" w:right="274"/>
        <w:rPr>
          <w:u w:val="single"/>
        </w:rPr>
      </w:pPr>
    </w:p>
    <w:p w14:paraId="6CF4B282" w14:textId="77777777" w:rsidR="00ED74C7" w:rsidRPr="009F493A" w:rsidRDefault="00ED74C7" w:rsidP="00ED74C7">
      <w:pPr>
        <w:pStyle w:val="NormalWeb"/>
        <w:spacing w:before="0" w:beforeAutospacing="0" w:after="0" w:afterAutospacing="0"/>
        <w:ind w:left="4320" w:right="274"/>
      </w:pPr>
      <w:r w:rsidRPr="009F493A">
        <w:rPr>
          <w:u w:val="single"/>
        </w:rPr>
        <w:tab/>
      </w:r>
      <w:r w:rsidRPr="009F493A">
        <w:rPr>
          <w:u w:val="single"/>
        </w:rPr>
        <w:tab/>
      </w:r>
      <w:r w:rsidRPr="009F493A">
        <w:rPr>
          <w:u w:val="single"/>
        </w:rPr>
        <w:tab/>
      </w:r>
      <w:r w:rsidRPr="009F493A">
        <w:rPr>
          <w:u w:val="single"/>
        </w:rPr>
        <w:tab/>
      </w:r>
      <w:r w:rsidRPr="009F493A">
        <w:rPr>
          <w:u w:val="single"/>
        </w:rPr>
        <w:tab/>
      </w:r>
      <w:r w:rsidRPr="009F493A">
        <w:rPr>
          <w:u w:val="single"/>
        </w:rPr>
        <w:tab/>
      </w:r>
    </w:p>
    <w:p w14:paraId="027114B9" w14:textId="77777777" w:rsidR="00ED74C7" w:rsidRPr="009F493A" w:rsidRDefault="00ED74C7" w:rsidP="00ED74C7">
      <w:pPr>
        <w:pStyle w:val="NormalWeb"/>
        <w:spacing w:before="0" w:beforeAutospacing="0" w:after="0" w:afterAutospacing="0"/>
        <w:ind w:left="4320" w:right="274"/>
      </w:pPr>
      <w:r w:rsidRPr="009F493A">
        <w:t>Chair, Harrisonburg Redevelopment and Housing Authority</w:t>
      </w:r>
    </w:p>
    <w:p w14:paraId="4734BB79" w14:textId="77777777" w:rsidR="00ED74C7" w:rsidRDefault="00ED74C7" w:rsidP="00ED74C7">
      <w:pPr>
        <w:pStyle w:val="NormalWeb"/>
        <w:spacing w:before="0" w:beforeAutospacing="0" w:after="0" w:afterAutospacing="0"/>
        <w:rPr>
          <w:b/>
        </w:rPr>
      </w:pPr>
    </w:p>
    <w:p w14:paraId="4D08E8A0" w14:textId="77777777" w:rsidR="00ED74C7" w:rsidRPr="009F493A" w:rsidRDefault="00ED74C7" w:rsidP="00ED74C7">
      <w:pPr>
        <w:pStyle w:val="NormalWeb"/>
        <w:spacing w:before="0" w:beforeAutospacing="0" w:after="0" w:afterAutospacing="0"/>
        <w:rPr>
          <w:u w:val="single"/>
        </w:rPr>
      </w:pPr>
      <w:r w:rsidRPr="009F493A">
        <w:rPr>
          <w:b/>
        </w:rPr>
        <w:t xml:space="preserve">ATTEST:  </w:t>
      </w:r>
      <w:r w:rsidRPr="009F493A">
        <w:rPr>
          <w:u w:val="single"/>
        </w:rPr>
        <w:tab/>
      </w:r>
      <w:r w:rsidRPr="009F493A">
        <w:rPr>
          <w:u w:val="single"/>
        </w:rPr>
        <w:tab/>
      </w:r>
      <w:r w:rsidRPr="009F493A">
        <w:rPr>
          <w:u w:val="single"/>
        </w:rPr>
        <w:tab/>
      </w:r>
      <w:r w:rsidRPr="009F493A">
        <w:rPr>
          <w:u w:val="single"/>
        </w:rPr>
        <w:tab/>
      </w:r>
    </w:p>
    <w:p w14:paraId="69D12088" w14:textId="77777777" w:rsidR="00ED74C7" w:rsidRPr="009F493A" w:rsidRDefault="00ED74C7" w:rsidP="00ED74C7">
      <w:pPr>
        <w:pStyle w:val="NormalWeb"/>
        <w:tabs>
          <w:tab w:val="left" w:pos="1440"/>
        </w:tabs>
        <w:spacing w:before="0" w:beforeAutospacing="0" w:after="0" w:afterAutospacing="0"/>
      </w:pPr>
      <w:r w:rsidRPr="009F493A">
        <w:tab/>
        <w:t>Secretary</w:t>
      </w:r>
    </w:p>
    <w:p w14:paraId="16D9FC84" w14:textId="77777777" w:rsidR="00ED74C7" w:rsidRPr="005914D3" w:rsidRDefault="00ED74C7" w:rsidP="00ED74C7"/>
    <w:p w14:paraId="43B91823" w14:textId="77777777" w:rsidR="00ED74C7" w:rsidRPr="00C6394D" w:rsidRDefault="00ED74C7" w:rsidP="00ED74C7">
      <w:pPr>
        <w:ind w:firstLine="720"/>
        <w:rPr>
          <w:bCs/>
        </w:rPr>
      </w:pPr>
      <w:r w:rsidRPr="005914D3">
        <w:rPr>
          <w:bCs/>
        </w:rPr>
        <w:t xml:space="preserve">The undersigned Secretary of the Harrisonburg Redevelopment </w:t>
      </w:r>
      <w:r w:rsidRPr="005914D3">
        <w:t xml:space="preserve">and Housing </w:t>
      </w:r>
      <w:r w:rsidRPr="005914D3">
        <w:rPr>
          <w:bCs/>
        </w:rPr>
        <w:t xml:space="preserve">Authority hereby certifies </w:t>
      </w:r>
      <w:r w:rsidRPr="005914D3">
        <w:t xml:space="preserve">that </w:t>
      </w:r>
      <w:r w:rsidRPr="005914D3">
        <w:rPr>
          <w:bCs/>
        </w:rPr>
        <w:t xml:space="preserve">the foregoing is a true, correct, </w:t>
      </w:r>
      <w:r w:rsidRPr="005914D3">
        <w:t xml:space="preserve">and </w:t>
      </w:r>
      <w:r w:rsidRPr="005914D3">
        <w:rPr>
          <w:bCs/>
        </w:rPr>
        <w:t xml:space="preserve">complete copy of a Resolution adopted by the Authority’s </w:t>
      </w:r>
      <w:r>
        <w:rPr>
          <w:bCs/>
        </w:rPr>
        <w:t>C</w:t>
      </w:r>
      <w:r w:rsidRPr="005914D3">
        <w:rPr>
          <w:bCs/>
        </w:rPr>
        <w:t xml:space="preserve">ommissioners present and voting at a meeting duly called </w:t>
      </w:r>
      <w:r w:rsidRPr="005914D3">
        <w:t xml:space="preserve">and </w:t>
      </w:r>
      <w:r w:rsidRPr="00C6394D">
        <w:rPr>
          <w:bCs/>
        </w:rPr>
        <w:t xml:space="preserve">held on </w:t>
      </w:r>
      <w:r>
        <w:rPr>
          <w:bCs/>
        </w:rPr>
        <w:t>October 15</w:t>
      </w:r>
      <w:r>
        <w:t>, 2025</w:t>
      </w:r>
      <w:r w:rsidRPr="00C6394D">
        <w:rPr>
          <w:bCs/>
        </w:rPr>
        <w:t xml:space="preserve">, in accordance </w:t>
      </w:r>
      <w:r w:rsidRPr="00C6394D">
        <w:t xml:space="preserve">with law, and </w:t>
      </w:r>
      <w:r w:rsidRPr="00C6394D">
        <w:rPr>
          <w:bCs/>
        </w:rPr>
        <w:t>that such Resolution has not been repealed, revoked, re</w:t>
      </w:r>
      <w:r w:rsidRPr="00C6394D">
        <w:t xml:space="preserve">scinded, </w:t>
      </w:r>
      <w:r w:rsidRPr="00C6394D">
        <w:rPr>
          <w:bCs/>
        </w:rPr>
        <w:t xml:space="preserve">or </w:t>
      </w:r>
      <w:r w:rsidRPr="00C6394D">
        <w:t xml:space="preserve">amended, </w:t>
      </w:r>
      <w:r w:rsidRPr="00C6394D">
        <w:rPr>
          <w:bCs/>
        </w:rPr>
        <w:t xml:space="preserve">but is in full force </w:t>
      </w:r>
      <w:r w:rsidRPr="00C6394D">
        <w:t xml:space="preserve">and </w:t>
      </w:r>
      <w:r w:rsidRPr="00C6394D">
        <w:rPr>
          <w:bCs/>
        </w:rPr>
        <w:t xml:space="preserve">effect as of the date hereof. </w:t>
      </w:r>
    </w:p>
    <w:p w14:paraId="2EDFDBCB" w14:textId="77777777" w:rsidR="00ED74C7" w:rsidRPr="005914D3" w:rsidRDefault="00ED74C7" w:rsidP="00ED74C7">
      <w:pPr>
        <w:pStyle w:val="NormalWeb"/>
        <w:spacing w:after="240" w:afterAutospacing="0"/>
        <w:ind w:firstLine="720"/>
      </w:pPr>
      <w:r w:rsidRPr="005914D3">
        <w:rPr>
          <w:b/>
          <w:bCs/>
        </w:rPr>
        <w:t>WITNESS</w:t>
      </w:r>
      <w:r w:rsidRPr="005914D3">
        <w:t xml:space="preserve"> </w:t>
      </w:r>
      <w:r w:rsidRPr="005914D3">
        <w:rPr>
          <w:bCs/>
        </w:rPr>
        <w:t xml:space="preserve">my </w:t>
      </w:r>
      <w:r w:rsidRPr="005914D3">
        <w:t xml:space="preserve">hand and </w:t>
      </w:r>
      <w:r w:rsidRPr="005914D3">
        <w:rPr>
          <w:bCs/>
        </w:rPr>
        <w:t xml:space="preserve">the seal of the Authority </w:t>
      </w:r>
      <w:r w:rsidRPr="005914D3">
        <w:t xml:space="preserve">this </w:t>
      </w:r>
      <w:r>
        <w:t>15</w:t>
      </w:r>
      <w:r w:rsidRPr="00C64638">
        <w:rPr>
          <w:vertAlign w:val="superscript"/>
        </w:rPr>
        <w:t>th</w:t>
      </w:r>
      <w:r>
        <w:t xml:space="preserve"> </w:t>
      </w:r>
      <w:r w:rsidRPr="005914D3">
        <w:t xml:space="preserve">day </w:t>
      </w:r>
      <w:r w:rsidRPr="005914D3">
        <w:rPr>
          <w:bCs/>
        </w:rPr>
        <w:t xml:space="preserve">of </w:t>
      </w:r>
      <w:proofErr w:type="gramStart"/>
      <w:r>
        <w:rPr>
          <w:bCs/>
        </w:rPr>
        <w:t>October</w:t>
      </w:r>
      <w:r w:rsidRPr="005914D3">
        <w:t>,</w:t>
      </w:r>
      <w:proofErr w:type="gramEnd"/>
      <w:r w:rsidRPr="005914D3">
        <w:t xml:space="preserve"> 202</w:t>
      </w:r>
      <w:r>
        <w:t>5</w:t>
      </w:r>
      <w:r w:rsidRPr="005914D3">
        <w:rPr>
          <w:bCs/>
        </w:rPr>
        <w:t xml:space="preserve">. </w:t>
      </w:r>
    </w:p>
    <w:p w14:paraId="5CFFD5DC" w14:textId="77777777" w:rsidR="00ED74C7" w:rsidRPr="005914D3" w:rsidRDefault="00ED74C7" w:rsidP="00ED74C7">
      <w:pPr>
        <w:ind w:left="4320"/>
        <w:rPr>
          <w:b/>
        </w:rPr>
      </w:pPr>
      <w:r w:rsidRPr="005914D3">
        <w:rPr>
          <w:b/>
        </w:rPr>
        <w:t>HARRISONBURG REDEVELOPMENT AND HOUSING AUTHORITY</w:t>
      </w:r>
    </w:p>
    <w:p w14:paraId="5DBC2DF7" w14:textId="77777777" w:rsidR="00ED74C7" w:rsidRDefault="00ED74C7" w:rsidP="00ED74C7">
      <w:pPr>
        <w:ind w:left="4320"/>
      </w:pPr>
    </w:p>
    <w:p w14:paraId="173C3CCB" w14:textId="77777777" w:rsidR="00ED74C7" w:rsidRPr="0021638B" w:rsidRDefault="00ED74C7" w:rsidP="00ED74C7">
      <w:pPr>
        <w:ind w:left="4320"/>
      </w:pPr>
      <w:r w:rsidRPr="0021638B">
        <w:t>By: ___________________________________</w:t>
      </w:r>
    </w:p>
    <w:p w14:paraId="7CF4E5F9" w14:textId="77777777" w:rsidR="00ED74C7" w:rsidRPr="0021638B" w:rsidRDefault="00ED74C7" w:rsidP="00ED74C7">
      <w:pPr>
        <w:ind w:left="4320"/>
      </w:pPr>
      <w:r w:rsidRPr="0021638B">
        <w:t xml:space="preserve">        Michael G. Wong, Secretary</w:t>
      </w:r>
    </w:p>
    <w:p w14:paraId="5A27846E" w14:textId="77777777" w:rsidR="00ED74C7" w:rsidRPr="0021638B" w:rsidRDefault="00ED74C7" w:rsidP="00ED74C7">
      <w:pPr>
        <w:pStyle w:val="NormalWeb"/>
        <w:spacing w:before="0" w:beforeAutospacing="0" w:after="0" w:afterAutospacing="0"/>
        <w:rPr>
          <w:bCs/>
        </w:rPr>
      </w:pPr>
    </w:p>
    <w:p w14:paraId="39105D48" w14:textId="77777777" w:rsidR="00ED74C7" w:rsidRDefault="00ED74C7" w:rsidP="00ED74C7">
      <w:pPr>
        <w:pStyle w:val="BodyStyle"/>
        <w:tabs>
          <w:tab w:val="clear" w:pos="720"/>
          <w:tab w:val="clear" w:pos="1440"/>
          <w:tab w:val="clear" w:pos="7200"/>
        </w:tabs>
        <w:spacing w:after="120" w:line="360" w:lineRule="atLeast"/>
        <w:jc w:val="both"/>
        <w:rPr>
          <w:rFonts w:ascii="Times New Roman" w:hAnsi="Times New Roman"/>
        </w:rPr>
      </w:pPr>
    </w:p>
    <w:p w14:paraId="43D76D85" w14:textId="77777777" w:rsidR="00ED74C7" w:rsidRDefault="00ED74C7" w:rsidP="00ED74C7"/>
    <w:p w14:paraId="3A916367" w14:textId="77777777" w:rsidR="00ED74C7" w:rsidRPr="00E13C64" w:rsidRDefault="00ED74C7" w:rsidP="00ED74C7">
      <w:pPr>
        <w:pStyle w:val="ListParagraph"/>
        <w:ind w:left="0"/>
        <w:jc w:val="center"/>
      </w:pPr>
    </w:p>
    <w:p w14:paraId="769F4952" w14:textId="77777777" w:rsidR="00ED74C7" w:rsidRDefault="00ED74C7" w:rsidP="00ED74C7">
      <w:pPr>
        <w:tabs>
          <w:tab w:val="left" w:pos="3600"/>
          <w:tab w:val="left" w:pos="4500"/>
        </w:tabs>
      </w:pPr>
    </w:p>
    <w:p w14:paraId="57CCC600" w14:textId="77777777" w:rsidR="00ED74C7" w:rsidRDefault="00ED74C7" w:rsidP="00ED74C7">
      <w:pPr>
        <w:tabs>
          <w:tab w:val="left" w:pos="3600"/>
          <w:tab w:val="left" w:pos="4500"/>
        </w:tabs>
      </w:pPr>
    </w:p>
    <w:p w14:paraId="65D4C78A" w14:textId="77777777" w:rsidR="00ED74C7" w:rsidRPr="00D47087" w:rsidRDefault="00ED74C7" w:rsidP="00ED74C7">
      <w:pPr>
        <w:autoSpaceDE w:val="0"/>
        <w:autoSpaceDN w:val="0"/>
        <w:adjustRightInd w:val="0"/>
        <w:ind w:firstLine="720"/>
        <w:jc w:val="both"/>
        <w:rPr>
          <w:szCs w:val="24"/>
        </w:rPr>
      </w:pPr>
      <w:r w:rsidRPr="00D47087">
        <w:rPr>
          <w:b/>
          <w:bCs/>
          <w:szCs w:val="24"/>
        </w:rPr>
        <w:t>IN WITNESS WHEREOF</w:t>
      </w:r>
      <w:r w:rsidRPr="00D47087">
        <w:rPr>
          <w:szCs w:val="24"/>
        </w:rPr>
        <w:t>, the undersigned</w:t>
      </w:r>
      <w:r>
        <w:rPr>
          <w:szCs w:val="24"/>
        </w:rPr>
        <w:t xml:space="preserve">, being the sole member of the managing member of BTC Senior I LLC, </w:t>
      </w:r>
      <w:r w:rsidRPr="00D47087">
        <w:rPr>
          <w:szCs w:val="24"/>
        </w:rPr>
        <w:t>hereby execute</w:t>
      </w:r>
      <w:r>
        <w:rPr>
          <w:szCs w:val="24"/>
        </w:rPr>
        <w:t>s</w:t>
      </w:r>
      <w:r w:rsidRPr="00D47087">
        <w:rPr>
          <w:szCs w:val="24"/>
        </w:rPr>
        <w:t xml:space="preserve"> this resolution </w:t>
      </w:r>
      <w:r>
        <w:rPr>
          <w:szCs w:val="24"/>
        </w:rPr>
        <w:t xml:space="preserve">on behalf of BTC Senior I LLC, </w:t>
      </w:r>
      <w:r w:rsidRPr="00D47087">
        <w:rPr>
          <w:szCs w:val="24"/>
        </w:rPr>
        <w:t>as of the date first written above.</w:t>
      </w:r>
    </w:p>
    <w:p w14:paraId="2EF7D54C" w14:textId="77777777" w:rsidR="00ED74C7" w:rsidRDefault="00ED74C7" w:rsidP="00ED74C7">
      <w:pPr>
        <w:spacing w:line="232" w:lineRule="auto"/>
        <w:ind w:left="4320" w:right="864"/>
        <w:jc w:val="both"/>
        <w:rPr>
          <w:b/>
          <w:szCs w:val="24"/>
          <w:u w:val="single"/>
        </w:rPr>
      </w:pPr>
    </w:p>
    <w:p w14:paraId="74BE881E" w14:textId="77777777" w:rsidR="00ED74C7" w:rsidRDefault="00ED74C7" w:rsidP="00ED74C7">
      <w:pPr>
        <w:tabs>
          <w:tab w:val="left" w:pos="3690"/>
        </w:tabs>
        <w:ind w:left="1440"/>
        <w:rPr>
          <w:bCs/>
        </w:rPr>
      </w:pPr>
      <w:bookmarkStart w:id="0" w:name="_Hlk211248728"/>
      <w:r>
        <w:rPr>
          <w:b/>
          <w:bCs/>
        </w:rPr>
        <w:t>BTC Senior I LLC</w:t>
      </w:r>
      <w:r>
        <w:rPr>
          <w:bCs/>
        </w:rPr>
        <w:t>,</w:t>
      </w:r>
    </w:p>
    <w:p w14:paraId="4C78D9FD" w14:textId="77777777" w:rsidR="00ED74C7" w:rsidRDefault="00ED74C7" w:rsidP="00ED74C7">
      <w:pPr>
        <w:tabs>
          <w:tab w:val="left" w:pos="3690"/>
        </w:tabs>
        <w:ind w:left="1440"/>
        <w:rPr>
          <w:bCs/>
        </w:rPr>
      </w:pPr>
      <w:r>
        <w:rPr>
          <w:bCs/>
        </w:rPr>
        <w:t xml:space="preserve">  a Virginia limited liability company</w:t>
      </w:r>
    </w:p>
    <w:p w14:paraId="534F98C0" w14:textId="77777777" w:rsidR="00ED74C7" w:rsidRDefault="00ED74C7" w:rsidP="00ED74C7">
      <w:pPr>
        <w:ind w:left="3600"/>
        <w:rPr>
          <w:bCs/>
        </w:rPr>
      </w:pPr>
    </w:p>
    <w:p w14:paraId="2FA3CF6C" w14:textId="77777777" w:rsidR="00ED74C7" w:rsidRDefault="00ED74C7" w:rsidP="00ED74C7">
      <w:pPr>
        <w:tabs>
          <w:tab w:val="left" w:pos="2520"/>
          <w:tab w:val="left" w:pos="2880"/>
          <w:tab w:val="left" w:pos="3690"/>
        </w:tabs>
        <w:ind w:left="2160"/>
        <w:rPr>
          <w:bCs/>
        </w:rPr>
      </w:pPr>
      <w:r>
        <w:rPr>
          <w:bCs/>
        </w:rPr>
        <w:t>By</w:t>
      </w:r>
      <w:proofErr w:type="gramStart"/>
      <w:r>
        <w:rPr>
          <w:bCs/>
        </w:rPr>
        <w:t>:</w:t>
      </w:r>
      <w:r>
        <w:rPr>
          <w:bCs/>
        </w:rPr>
        <w:tab/>
      </w:r>
      <w:r>
        <w:rPr>
          <w:bCs/>
        </w:rPr>
        <w:tab/>
      </w:r>
      <w:r w:rsidRPr="00E9703B">
        <w:rPr>
          <w:b/>
          <w:bCs/>
        </w:rPr>
        <w:t>BTC</w:t>
      </w:r>
      <w:proofErr w:type="gramEnd"/>
      <w:r w:rsidRPr="00E9703B">
        <w:rPr>
          <w:b/>
          <w:bCs/>
        </w:rPr>
        <w:t xml:space="preserve"> Senior I </w:t>
      </w:r>
      <w:proofErr w:type="gramStart"/>
      <w:r w:rsidRPr="00E9703B">
        <w:rPr>
          <w:b/>
          <w:bCs/>
        </w:rPr>
        <w:t>Managing</w:t>
      </w:r>
      <w:proofErr w:type="gramEnd"/>
      <w:r w:rsidRPr="00E9703B">
        <w:rPr>
          <w:b/>
          <w:bCs/>
        </w:rPr>
        <w:t xml:space="preserve"> Member LLC</w:t>
      </w:r>
      <w:r>
        <w:rPr>
          <w:bCs/>
        </w:rPr>
        <w:t>,</w:t>
      </w:r>
    </w:p>
    <w:p w14:paraId="3A593BA0" w14:textId="77777777" w:rsidR="00ED74C7" w:rsidRDefault="00ED74C7" w:rsidP="00ED74C7">
      <w:pPr>
        <w:tabs>
          <w:tab w:val="left" w:pos="3690"/>
        </w:tabs>
        <w:ind w:left="2880"/>
        <w:rPr>
          <w:bCs/>
        </w:rPr>
      </w:pPr>
      <w:r>
        <w:rPr>
          <w:bCs/>
        </w:rPr>
        <w:t xml:space="preserve">  a Virginia limited liability company</w:t>
      </w:r>
    </w:p>
    <w:p w14:paraId="0C51375B" w14:textId="77777777" w:rsidR="00ED74C7" w:rsidRDefault="00ED74C7" w:rsidP="00ED74C7">
      <w:pPr>
        <w:ind w:left="2160"/>
        <w:rPr>
          <w:bCs/>
        </w:rPr>
      </w:pPr>
    </w:p>
    <w:p w14:paraId="22C54373" w14:textId="77777777" w:rsidR="00ED74C7" w:rsidRDefault="00ED74C7" w:rsidP="00ED74C7">
      <w:pPr>
        <w:tabs>
          <w:tab w:val="left" w:pos="2160"/>
          <w:tab w:val="left" w:pos="2880"/>
          <w:tab w:val="left" w:pos="3240"/>
          <w:tab w:val="left" w:pos="3600"/>
          <w:tab w:val="left" w:pos="4500"/>
        </w:tabs>
      </w:pPr>
      <w:r>
        <w:tab/>
      </w:r>
      <w:r>
        <w:tab/>
      </w:r>
      <w:proofErr w:type="gramStart"/>
      <w:r>
        <w:t>By</w:t>
      </w:r>
      <w:proofErr w:type="gramEnd"/>
      <w:r>
        <w:t>:</w:t>
      </w:r>
      <w:r>
        <w:tab/>
        <w:t xml:space="preserve">    </w:t>
      </w:r>
      <w:r>
        <w:rPr>
          <w:b/>
        </w:rPr>
        <w:t>Harrisonburg Redevelopment and Housing Authority</w:t>
      </w:r>
      <w:r>
        <w:t xml:space="preserve">, </w:t>
      </w:r>
    </w:p>
    <w:p w14:paraId="04B95EC2" w14:textId="77777777" w:rsidR="00ED74C7" w:rsidRDefault="00ED74C7" w:rsidP="00ED74C7">
      <w:pPr>
        <w:tabs>
          <w:tab w:val="left" w:pos="3600"/>
          <w:tab w:val="left" w:pos="4500"/>
        </w:tabs>
      </w:pPr>
      <w:r>
        <w:tab/>
        <w:t>a political subdivision of the Commonwealth of Virginia</w:t>
      </w:r>
    </w:p>
    <w:p w14:paraId="5674F2FF" w14:textId="77777777" w:rsidR="00ED74C7" w:rsidRDefault="00ED74C7" w:rsidP="00ED74C7">
      <w:pPr>
        <w:tabs>
          <w:tab w:val="left" w:pos="3600"/>
          <w:tab w:val="left" w:pos="4500"/>
        </w:tabs>
      </w:pPr>
    </w:p>
    <w:p w14:paraId="5F9AF527" w14:textId="77777777" w:rsidR="00ED74C7" w:rsidRDefault="00ED74C7" w:rsidP="00ED74C7">
      <w:pPr>
        <w:tabs>
          <w:tab w:val="left" w:pos="3600"/>
          <w:tab w:val="left" w:pos="4500"/>
        </w:tabs>
      </w:pPr>
    </w:p>
    <w:p w14:paraId="56BBD52C" w14:textId="77777777" w:rsidR="00ED74C7" w:rsidRPr="00825EB9" w:rsidRDefault="00ED74C7" w:rsidP="00ED74C7">
      <w:pPr>
        <w:tabs>
          <w:tab w:val="left" w:pos="3510"/>
          <w:tab w:val="left" w:pos="4320"/>
          <w:tab w:val="left" w:pos="4500"/>
        </w:tabs>
        <w:ind w:left="3600"/>
      </w:pPr>
      <w:proofErr w:type="gramStart"/>
      <w:r>
        <w:t>By:</w:t>
      </w:r>
      <w:proofErr w:type="gramEnd"/>
      <w:r>
        <w:tab/>
      </w:r>
      <w:r>
        <w:tab/>
      </w:r>
      <w:r>
        <w:rPr>
          <w:u w:val="single"/>
        </w:rPr>
        <w:tab/>
      </w:r>
      <w:r>
        <w:rPr>
          <w:u w:val="single"/>
        </w:rPr>
        <w:tab/>
      </w:r>
      <w:r>
        <w:rPr>
          <w:u w:val="single"/>
        </w:rPr>
        <w:tab/>
      </w:r>
      <w:r>
        <w:rPr>
          <w:u w:val="single"/>
        </w:rPr>
        <w:tab/>
      </w:r>
      <w:r>
        <w:rPr>
          <w:u w:val="single"/>
        </w:rPr>
        <w:tab/>
      </w:r>
      <w:r>
        <w:rPr>
          <w:u w:val="single"/>
        </w:rPr>
        <w:tab/>
      </w:r>
    </w:p>
    <w:p w14:paraId="7EEDEA6C" w14:textId="77777777" w:rsidR="00ED74C7" w:rsidRDefault="00ED74C7" w:rsidP="00ED74C7">
      <w:pPr>
        <w:tabs>
          <w:tab w:val="left" w:pos="3600"/>
          <w:tab w:val="left" w:pos="4500"/>
        </w:tabs>
      </w:pPr>
      <w:r>
        <w:tab/>
      </w:r>
      <w:r>
        <w:tab/>
        <w:t xml:space="preserve">Michael G. Wong, Executive Director </w:t>
      </w:r>
    </w:p>
    <w:p w14:paraId="08473197" w14:textId="77777777" w:rsidR="00ED74C7" w:rsidRDefault="00ED74C7" w:rsidP="00ED74C7">
      <w:pPr>
        <w:tabs>
          <w:tab w:val="left" w:pos="3600"/>
          <w:tab w:val="left" w:pos="4500"/>
        </w:tabs>
      </w:pPr>
    </w:p>
    <w:bookmarkEnd w:id="0"/>
    <w:p w14:paraId="2E46272D" w14:textId="77777777" w:rsidR="00ED74C7" w:rsidRDefault="00ED74C7" w:rsidP="00ED74C7">
      <w:pPr>
        <w:tabs>
          <w:tab w:val="left" w:pos="3600"/>
          <w:tab w:val="left" w:pos="4500"/>
        </w:tabs>
      </w:pPr>
    </w:p>
    <w:p w14:paraId="5459C176" w14:textId="77777777" w:rsidR="00ED74C7" w:rsidRPr="00D47087" w:rsidRDefault="00ED74C7" w:rsidP="00ED74C7">
      <w:pPr>
        <w:autoSpaceDE w:val="0"/>
        <w:autoSpaceDN w:val="0"/>
        <w:adjustRightInd w:val="0"/>
        <w:ind w:firstLine="720"/>
        <w:jc w:val="both"/>
        <w:rPr>
          <w:szCs w:val="24"/>
        </w:rPr>
      </w:pPr>
      <w:r w:rsidRPr="00D47087">
        <w:rPr>
          <w:b/>
          <w:bCs/>
          <w:szCs w:val="24"/>
        </w:rPr>
        <w:t>IN WITNESS WHEREOF</w:t>
      </w:r>
      <w:r w:rsidRPr="00D47087">
        <w:rPr>
          <w:szCs w:val="24"/>
        </w:rPr>
        <w:t>, the undersigned</w:t>
      </w:r>
      <w:r>
        <w:rPr>
          <w:szCs w:val="24"/>
        </w:rPr>
        <w:t xml:space="preserve">, being the sole member of BTC Senior I </w:t>
      </w:r>
      <w:proofErr w:type="gramStart"/>
      <w:r>
        <w:rPr>
          <w:szCs w:val="24"/>
        </w:rPr>
        <w:t>Managing</w:t>
      </w:r>
      <w:proofErr w:type="gramEnd"/>
      <w:r>
        <w:rPr>
          <w:szCs w:val="24"/>
        </w:rPr>
        <w:t xml:space="preserve"> Member LLC, </w:t>
      </w:r>
      <w:r w:rsidRPr="00D47087">
        <w:rPr>
          <w:szCs w:val="24"/>
        </w:rPr>
        <w:t xml:space="preserve">hereby execute this resolution </w:t>
      </w:r>
      <w:r>
        <w:rPr>
          <w:szCs w:val="24"/>
        </w:rPr>
        <w:t xml:space="preserve">on behalf of BTC Senior I </w:t>
      </w:r>
      <w:proofErr w:type="gramStart"/>
      <w:r>
        <w:rPr>
          <w:szCs w:val="24"/>
        </w:rPr>
        <w:t>Managing</w:t>
      </w:r>
      <w:proofErr w:type="gramEnd"/>
      <w:r>
        <w:rPr>
          <w:szCs w:val="24"/>
        </w:rPr>
        <w:t xml:space="preserve"> Member LLC, </w:t>
      </w:r>
      <w:r w:rsidRPr="00D47087">
        <w:rPr>
          <w:szCs w:val="24"/>
        </w:rPr>
        <w:t>as of the date first written above.</w:t>
      </w:r>
    </w:p>
    <w:p w14:paraId="125FBD16" w14:textId="77777777" w:rsidR="00ED74C7" w:rsidRDefault="00ED74C7" w:rsidP="00ED74C7">
      <w:pPr>
        <w:spacing w:line="232" w:lineRule="auto"/>
        <w:ind w:left="4320" w:right="864"/>
        <w:jc w:val="both"/>
        <w:rPr>
          <w:b/>
          <w:szCs w:val="24"/>
          <w:u w:val="single"/>
        </w:rPr>
      </w:pPr>
    </w:p>
    <w:p w14:paraId="7DE5BA13" w14:textId="77777777" w:rsidR="00ED74C7" w:rsidRDefault="00ED74C7" w:rsidP="00ED74C7">
      <w:pPr>
        <w:ind w:left="3600"/>
        <w:rPr>
          <w:b/>
          <w:bCs/>
        </w:rPr>
      </w:pPr>
    </w:p>
    <w:p w14:paraId="712056DF" w14:textId="77777777" w:rsidR="00ED74C7" w:rsidRDefault="00ED74C7" w:rsidP="00ED74C7">
      <w:pPr>
        <w:tabs>
          <w:tab w:val="left" w:pos="3690"/>
        </w:tabs>
        <w:ind w:left="2880"/>
        <w:rPr>
          <w:bCs/>
        </w:rPr>
      </w:pPr>
      <w:proofErr w:type="gramStart"/>
      <w:r w:rsidRPr="00E9703B">
        <w:rPr>
          <w:b/>
          <w:bCs/>
        </w:rPr>
        <w:t>BTC Senior</w:t>
      </w:r>
      <w:proofErr w:type="gramEnd"/>
      <w:r w:rsidRPr="00E9703B">
        <w:rPr>
          <w:b/>
          <w:bCs/>
        </w:rPr>
        <w:t xml:space="preserve"> I </w:t>
      </w:r>
      <w:proofErr w:type="gramStart"/>
      <w:r w:rsidRPr="00E9703B">
        <w:rPr>
          <w:b/>
          <w:bCs/>
        </w:rPr>
        <w:t>Managing</w:t>
      </w:r>
      <w:proofErr w:type="gramEnd"/>
      <w:r w:rsidRPr="00E9703B">
        <w:rPr>
          <w:b/>
          <w:bCs/>
        </w:rPr>
        <w:t xml:space="preserve"> Member LLC</w:t>
      </w:r>
      <w:r>
        <w:rPr>
          <w:bCs/>
        </w:rPr>
        <w:t>,</w:t>
      </w:r>
    </w:p>
    <w:p w14:paraId="00B19F7A" w14:textId="77777777" w:rsidR="00ED74C7" w:rsidRDefault="00ED74C7" w:rsidP="00ED74C7">
      <w:pPr>
        <w:tabs>
          <w:tab w:val="left" w:pos="3690"/>
        </w:tabs>
        <w:ind w:left="2880"/>
        <w:rPr>
          <w:bCs/>
        </w:rPr>
      </w:pPr>
      <w:r>
        <w:rPr>
          <w:bCs/>
        </w:rPr>
        <w:t xml:space="preserve">  a Virginia limited liability company</w:t>
      </w:r>
    </w:p>
    <w:p w14:paraId="393FC58A" w14:textId="77777777" w:rsidR="00ED74C7" w:rsidRDefault="00ED74C7" w:rsidP="00ED74C7">
      <w:pPr>
        <w:ind w:left="3600"/>
        <w:rPr>
          <w:bCs/>
        </w:rPr>
      </w:pPr>
    </w:p>
    <w:p w14:paraId="5E8A1E24" w14:textId="77777777" w:rsidR="00ED74C7" w:rsidRDefault="00ED74C7" w:rsidP="00ED74C7">
      <w:pPr>
        <w:tabs>
          <w:tab w:val="left" w:pos="2160"/>
          <w:tab w:val="left" w:pos="2880"/>
          <w:tab w:val="left" w:pos="3240"/>
          <w:tab w:val="left" w:pos="3600"/>
          <w:tab w:val="left" w:pos="4500"/>
        </w:tabs>
      </w:pPr>
      <w:r>
        <w:tab/>
      </w:r>
      <w:r>
        <w:tab/>
        <w:t>By</w:t>
      </w:r>
      <w:r>
        <w:tab/>
        <w:t xml:space="preserve">    </w:t>
      </w:r>
      <w:r>
        <w:rPr>
          <w:b/>
        </w:rPr>
        <w:t>Harrisonburg Redevelopment and Housing Authority</w:t>
      </w:r>
      <w:r>
        <w:t xml:space="preserve">, </w:t>
      </w:r>
    </w:p>
    <w:p w14:paraId="73B33CAB" w14:textId="77777777" w:rsidR="00ED74C7" w:rsidRDefault="00ED74C7" w:rsidP="00ED74C7">
      <w:pPr>
        <w:tabs>
          <w:tab w:val="left" w:pos="3600"/>
          <w:tab w:val="left" w:pos="4500"/>
        </w:tabs>
      </w:pPr>
      <w:r>
        <w:tab/>
        <w:t xml:space="preserve"> a political subdivision of the Commonwealth of Virginia</w:t>
      </w:r>
    </w:p>
    <w:p w14:paraId="3E2B540C" w14:textId="77777777" w:rsidR="00ED74C7" w:rsidRDefault="00ED74C7" w:rsidP="00ED74C7">
      <w:pPr>
        <w:tabs>
          <w:tab w:val="left" w:pos="3600"/>
          <w:tab w:val="left" w:pos="4500"/>
        </w:tabs>
      </w:pPr>
    </w:p>
    <w:p w14:paraId="1F4427CE" w14:textId="77777777" w:rsidR="00ED74C7" w:rsidRPr="00825EB9" w:rsidRDefault="00ED74C7" w:rsidP="00ED74C7">
      <w:pPr>
        <w:tabs>
          <w:tab w:val="left" w:pos="3510"/>
          <w:tab w:val="left" w:pos="4320"/>
          <w:tab w:val="left" w:pos="4500"/>
        </w:tabs>
        <w:ind w:left="3600"/>
      </w:pPr>
      <w:proofErr w:type="gramStart"/>
      <w:r>
        <w:t>By:</w:t>
      </w:r>
      <w:proofErr w:type="gramEnd"/>
      <w:r>
        <w:tab/>
      </w:r>
      <w:r>
        <w:tab/>
      </w:r>
      <w:r>
        <w:rPr>
          <w:u w:val="single"/>
        </w:rPr>
        <w:tab/>
      </w:r>
      <w:r>
        <w:rPr>
          <w:u w:val="single"/>
        </w:rPr>
        <w:tab/>
      </w:r>
      <w:r>
        <w:rPr>
          <w:u w:val="single"/>
        </w:rPr>
        <w:tab/>
      </w:r>
      <w:r>
        <w:rPr>
          <w:u w:val="single"/>
        </w:rPr>
        <w:tab/>
      </w:r>
      <w:r>
        <w:rPr>
          <w:u w:val="single"/>
        </w:rPr>
        <w:tab/>
      </w:r>
      <w:r>
        <w:rPr>
          <w:u w:val="single"/>
        </w:rPr>
        <w:tab/>
      </w:r>
    </w:p>
    <w:p w14:paraId="14B7BC57" w14:textId="77777777" w:rsidR="00ED74C7" w:rsidRDefault="00ED74C7" w:rsidP="00ED74C7">
      <w:pPr>
        <w:tabs>
          <w:tab w:val="left" w:pos="3600"/>
          <w:tab w:val="left" w:pos="4500"/>
        </w:tabs>
      </w:pPr>
      <w:r>
        <w:tab/>
      </w:r>
      <w:r>
        <w:tab/>
        <w:t xml:space="preserve">Michael G. Wong, Executive Director </w:t>
      </w:r>
    </w:p>
    <w:p w14:paraId="539588C6" w14:textId="77777777" w:rsidR="00EA2107" w:rsidRDefault="00EA2107"/>
    <w:sectPr w:rsidR="00EA21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620CC" w14:textId="77777777" w:rsidR="00714DF7" w:rsidRDefault="00714DF7">
      <w:r>
        <w:separator/>
      </w:r>
    </w:p>
  </w:endnote>
  <w:endnote w:type="continuationSeparator" w:id="0">
    <w:p w14:paraId="1C01151A" w14:textId="77777777" w:rsidR="00714DF7" w:rsidRDefault="00714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196A" w14:textId="77777777" w:rsidR="00ED74C7" w:rsidRPr="009831D7" w:rsidRDefault="00ED74C7" w:rsidP="0091799F">
    <w:pPr>
      <w:pStyle w:val="Footer"/>
      <w:jc w:val="center"/>
      <w:rPr>
        <w:smallCaps/>
      </w:rPr>
    </w:pPr>
    <w:r w:rsidRPr="001D3A73">
      <w:rPr>
        <w:smallCaps/>
      </w:rPr>
      <w:fldChar w:fldCharType="begin"/>
    </w:r>
    <w:r w:rsidRPr="001D3A73">
      <w:rPr>
        <w:smallCaps/>
      </w:rPr>
      <w:instrText xml:space="preserve"> PAGE   \* MERGEFORMAT </w:instrText>
    </w:r>
    <w:r w:rsidRPr="001D3A73">
      <w:rPr>
        <w:smallCaps/>
      </w:rPr>
      <w:fldChar w:fldCharType="separate"/>
    </w:r>
    <w:r>
      <w:rPr>
        <w:smallCaps/>
      </w:rPr>
      <w:t>1</w:t>
    </w:r>
    <w:r w:rsidRPr="001D3A73">
      <w:rPr>
        <w:small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BB616" w14:textId="77777777" w:rsidR="00714DF7" w:rsidRDefault="00714DF7">
      <w:r>
        <w:separator/>
      </w:r>
    </w:p>
  </w:footnote>
  <w:footnote w:type="continuationSeparator" w:id="0">
    <w:p w14:paraId="00C97E32" w14:textId="77777777" w:rsidR="00714DF7" w:rsidRDefault="00714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A648F"/>
    <w:multiLevelType w:val="multilevel"/>
    <w:tmpl w:val="C5FC102E"/>
    <w:lvl w:ilvl="0">
      <w:start w:val="1"/>
      <w:numFmt w:val="decimal"/>
      <w:lvlText w:val="%1."/>
      <w:lvlJc w:val="left"/>
      <w:pPr>
        <w:tabs>
          <w:tab w:val="num" w:pos="72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numFmt w:val="none"/>
      <w:lvlText w:val=""/>
      <w:lvlJc w:val="left"/>
      <w:pPr>
        <w:tabs>
          <w:tab w:val="num" w:pos="360"/>
        </w:tabs>
      </w:p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30569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4C7"/>
    <w:rsid w:val="001D3B56"/>
    <w:rsid w:val="00352D47"/>
    <w:rsid w:val="00515F73"/>
    <w:rsid w:val="00714DF7"/>
    <w:rsid w:val="009C28BE"/>
    <w:rsid w:val="00E62741"/>
    <w:rsid w:val="00EA2107"/>
    <w:rsid w:val="00ED74C7"/>
    <w:rsid w:val="00FD2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E6B9F1A"/>
  <w15:chartTrackingRefBased/>
  <w15:docId w15:val="{6CDD2353-9808-4481-A636-8B27891E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4C7"/>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D74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74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74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74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74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74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4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4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4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4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74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74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74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74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7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4C7"/>
    <w:rPr>
      <w:rFonts w:eastAsiaTheme="majorEastAsia" w:cstheme="majorBidi"/>
      <w:color w:val="272727" w:themeColor="text1" w:themeTint="D8"/>
    </w:rPr>
  </w:style>
  <w:style w:type="paragraph" w:styleId="Title">
    <w:name w:val="Title"/>
    <w:basedOn w:val="Normal"/>
    <w:next w:val="Normal"/>
    <w:link w:val="TitleChar"/>
    <w:uiPriority w:val="10"/>
    <w:qFormat/>
    <w:rsid w:val="00ED74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4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4C7"/>
    <w:pPr>
      <w:spacing w:before="160"/>
      <w:jc w:val="center"/>
    </w:pPr>
    <w:rPr>
      <w:i/>
      <w:iCs/>
      <w:color w:val="404040" w:themeColor="text1" w:themeTint="BF"/>
    </w:rPr>
  </w:style>
  <w:style w:type="character" w:customStyle="1" w:styleId="QuoteChar">
    <w:name w:val="Quote Char"/>
    <w:basedOn w:val="DefaultParagraphFont"/>
    <w:link w:val="Quote"/>
    <w:uiPriority w:val="29"/>
    <w:rsid w:val="00ED74C7"/>
    <w:rPr>
      <w:i/>
      <w:iCs/>
      <w:color w:val="404040" w:themeColor="text1" w:themeTint="BF"/>
    </w:rPr>
  </w:style>
  <w:style w:type="paragraph" w:styleId="ListParagraph">
    <w:name w:val="List Paragraph"/>
    <w:basedOn w:val="Normal"/>
    <w:qFormat/>
    <w:rsid w:val="00ED74C7"/>
    <w:pPr>
      <w:ind w:left="720"/>
      <w:contextualSpacing/>
    </w:pPr>
  </w:style>
  <w:style w:type="character" w:styleId="IntenseEmphasis">
    <w:name w:val="Intense Emphasis"/>
    <w:basedOn w:val="DefaultParagraphFont"/>
    <w:uiPriority w:val="21"/>
    <w:qFormat/>
    <w:rsid w:val="00ED74C7"/>
    <w:rPr>
      <w:i/>
      <w:iCs/>
      <w:color w:val="2F5496" w:themeColor="accent1" w:themeShade="BF"/>
    </w:rPr>
  </w:style>
  <w:style w:type="paragraph" w:styleId="IntenseQuote">
    <w:name w:val="Intense Quote"/>
    <w:basedOn w:val="Normal"/>
    <w:next w:val="Normal"/>
    <w:link w:val="IntenseQuoteChar"/>
    <w:uiPriority w:val="30"/>
    <w:qFormat/>
    <w:rsid w:val="00ED74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74C7"/>
    <w:rPr>
      <w:i/>
      <w:iCs/>
      <w:color w:val="2F5496" w:themeColor="accent1" w:themeShade="BF"/>
    </w:rPr>
  </w:style>
  <w:style w:type="character" w:styleId="IntenseReference">
    <w:name w:val="Intense Reference"/>
    <w:basedOn w:val="DefaultParagraphFont"/>
    <w:uiPriority w:val="32"/>
    <w:qFormat/>
    <w:rsid w:val="00ED74C7"/>
    <w:rPr>
      <w:b/>
      <w:bCs/>
      <w:smallCaps/>
      <w:color w:val="2F5496" w:themeColor="accent1" w:themeShade="BF"/>
      <w:spacing w:val="5"/>
    </w:rPr>
  </w:style>
  <w:style w:type="paragraph" w:styleId="Footer">
    <w:name w:val="footer"/>
    <w:basedOn w:val="Normal"/>
    <w:link w:val="FooterChar"/>
    <w:uiPriority w:val="99"/>
    <w:rsid w:val="00ED74C7"/>
    <w:pPr>
      <w:tabs>
        <w:tab w:val="center" w:pos="4320"/>
        <w:tab w:val="right" w:pos="8640"/>
      </w:tabs>
    </w:pPr>
  </w:style>
  <w:style w:type="character" w:customStyle="1" w:styleId="FooterChar">
    <w:name w:val="Footer Char"/>
    <w:basedOn w:val="DefaultParagraphFont"/>
    <w:link w:val="Footer"/>
    <w:uiPriority w:val="99"/>
    <w:rsid w:val="00ED74C7"/>
    <w:rPr>
      <w:rFonts w:ascii="Times New Roman" w:eastAsia="Times New Roman" w:hAnsi="Times New Roman" w:cs="Times New Roman"/>
      <w:kern w:val="0"/>
      <w:szCs w:val="20"/>
      <w14:ligatures w14:val="none"/>
    </w:rPr>
  </w:style>
  <w:style w:type="paragraph" w:customStyle="1" w:styleId="DocID">
    <w:name w:val="DocID"/>
    <w:basedOn w:val="Footer"/>
    <w:next w:val="Footer"/>
    <w:link w:val="DocIDChar"/>
    <w:rsid w:val="00ED74C7"/>
    <w:pPr>
      <w:framePr w:w="2000" w:h="700" w:hSpace="180" w:wrap="notBeside" w:vAnchor="page" w:hAnchor="page" w:x="9401" w:y="401"/>
      <w:tabs>
        <w:tab w:val="clear" w:pos="4320"/>
        <w:tab w:val="clear" w:pos="8640"/>
      </w:tabs>
    </w:pPr>
    <w:rPr>
      <w:sz w:val="18"/>
    </w:rPr>
  </w:style>
  <w:style w:type="character" w:customStyle="1" w:styleId="DocIDChar">
    <w:name w:val="DocID Char"/>
    <w:link w:val="DocID"/>
    <w:rsid w:val="00ED74C7"/>
    <w:rPr>
      <w:rFonts w:ascii="Times New Roman" w:eastAsia="Times New Roman" w:hAnsi="Times New Roman" w:cs="Times New Roman"/>
      <w:kern w:val="0"/>
      <w:sz w:val="18"/>
      <w:szCs w:val="20"/>
      <w14:ligatures w14:val="none"/>
    </w:rPr>
  </w:style>
  <w:style w:type="paragraph" w:styleId="NormalWeb">
    <w:name w:val="Normal (Web)"/>
    <w:basedOn w:val="Normal"/>
    <w:uiPriority w:val="99"/>
    <w:unhideWhenUsed/>
    <w:rsid w:val="00ED74C7"/>
    <w:pPr>
      <w:spacing w:before="100" w:beforeAutospacing="1" w:after="100" w:afterAutospacing="1"/>
    </w:pPr>
    <w:rPr>
      <w:szCs w:val="24"/>
    </w:rPr>
  </w:style>
  <w:style w:type="paragraph" w:customStyle="1" w:styleId="BodyStyle">
    <w:name w:val="Body Style"/>
    <w:rsid w:val="00ED74C7"/>
    <w:pPr>
      <w:tabs>
        <w:tab w:val="left" w:pos="720"/>
        <w:tab w:val="left" w:pos="1440"/>
        <w:tab w:val="left" w:pos="7200"/>
      </w:tabs>
      <w:overflowPunct w:val="0"/>
      <w:autoSpaceDE w:val="0"/>
      <w:autoSpaceDN w:val="0"/>
      <w:adjustRightInd w:val="0"/>
      <w:spacing w:after="0" w:line="240" w:lineRule="atLeast"/>
      <w:textAlignment w:val="baseline"/>
    </w:pPr>
    <w:rPr>
      <w:rFonts w:ascii="Arial" w:eastAsia="Times New Roman" w:hAnsi="Arial" w:cs="Times New Roman"/>
      <w:color w:val="00000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A5A804C4D22994DA4C92579BFD664AC" ma:contentTypeVersion="13" ma:contentTypeDescription="Create a new document." ma:contentTypeScope="" ma:versionID="16c6af93d0a6452ac9ceedc84a5c0444">
  <xsd:schema xmlns:xsd="http://www.w3.org/2001/XMLSchema" xmlns:xs="http://www.w3.org/2001/XMLSchema" xmlns:p="http://schemas.microsoft.com/office/2006/metadata/properties" xmlns:ns2="f86a81fd-f3d6-48db-8211-694b61f8ae15" xmlns:ns3="c2d4e790-e144-44aa-a6d6-3e8c03901431" targetNamespace="http://schemas.microsoft.com/office/2006/metadata/properties" ma:root="true" ma:fieldsID="91f531afe16629a1bab516cd5ba627a1" ns2:_="" ns3:_="">
    <xsd:import namespace="f86a81fd-f3d6-48db-8211-694b61f8ae15"/>
    <xsd:import namespace="c2d4e790-e144-44aa-a6d6-3e8c0390143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a81fd-f3d6-48db-8211-694b61f8ae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bbab649-6b22-4906-a5e1-1541d9404186}" ma:internalName="TaxCatchAll" ma:showField="CatchAllData" ma:web="f86a81fd-f3d6-48db-8211-694b61f8ae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d4e790-e144-44aa-a6d6-3e8c0390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a9cfc3a-32b4-48cc-90ab-7a9242d9be7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86a81fd-f3d6-48db-8211-694b61f8ae15" xsi:nil="true"/>
    <lcf76f155ced4ddcb4097134ff3c332f xmlns="c2d4e790-e144-44aa-a6d6-3e8c03901431">
      <Terms xmlns="http://schemas.microsoft.com/office/infopath/2007/PartnerControls"/>
    </lcf76f155ced4ddcb4097134ff3c332f>
    <_dlc_DocId xmlns="f86a81fd-f3d6-48db-8211-694b61f8ae15">Q3CTKNNJTFTP-1145957338-990192</_dlc_DocId>
    <_dlc_DocIdUrl xmlns="f86a81fd-f3d6-48db-8211-694b61f8ae15">
      <Url>https://appriver3651000215.sharepoint.com/sites/LS_efile/_layouts/15/DocIdRedir.aspx?ID=Q3CTKNNJTFTP-1145957338-990192</Url>
      <Description>Q3CTKNNJTFTP-1145957338-990192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A2864-D439-44B5-A5DA-BCB9A967D701}">
  <ds:schemaRefs>
    <ds:schemaRef ds:uri="http://schemas.microsoft.com/sharepoint/events"/>
  </ds:schemaRefs>
</ds:datastoreItem>
</file>

<file path=customXml/itemProps2.xml><?xml version="1.0" encoding="utf-8"?>
<ds:datastoreItem xmlns:ds="http://schemas.openxmlformats.org/officeDocument/2006/customXml" ds:itemID="{2B36C8CD-BC15-4E6B-BDA7-87C1A4579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a81fd-f3d6-48db-8211-694b61f8ae15"/>
    <ds:schemaRef ds:uri="c2d4e790-e144-44aa-a6d6-3e8c0390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E30450-68D9-4BB3-87F4-6C873BC048B0}">
  <ds:schemaRefs>
    <ds:schemaRef ds:uri="http://schemas.microsoft.com/office/2006/metadata/properties"/>
    <ds:schemaRef ds:uri="http://schemas.microsoft.com/office/infopath/2007/PartnerControls"/>
    <ds:schemaRef ds:uri="f86a81fd-f3d6-48db-8211-694b61f8ae15"/>
    <ds:schemaRef ds:uri="c2d4e790-e144-44aa-a6d6-3e8c03901431"/>
  </ds:schemaRefs>
</ds:datastoreItem>
</file>

<file path=customXml/itemProps4.xml><?xml version="1.0" encoding="utf-8"?>
<ds:datastoreItem xmlns:ds="http://schemas.openxmlformats.org/officeDocument/2006/customXml" ds:itemID="{984925FF-8472-4625-8E7B-974B1401C1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1127</Words>
  <Characters>6426</Characters>
  <Application>Microsoft Office Word</Application>
  <DocSecurity>4</DocSecurity>
  <Lines>53</Lines>
  <Paragraphs>15</Paragraphs>
  <ScaleCrop>false</ScaleCrop>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Michelsen</dc:creator>
  <cp:keywords/>
  <dc:description/>
  <cp:lastModifiedBy>Victoria Hill</cp:lastModifiedBy>
  <cp:revision>2</cp:revision>
  <dcterms:created xsi:type="dcterms:W3CDTF">2025-10-14T14:09:00Z</dcterms:created>
  <dcterms:modified xsi:type="dcterms:W3CDTF">2025-10-14T14:09:00Z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0x0101001A5A804C4D22994DA4C92579BFD664AC</vt:lpwstr>
  </property>
  <property fmtid="{D5CDD505-2E9C-101B-9397-08002B2CF9AE}" pid="3" name="_dlc_DocIdItemGuid">
    <vt:lpwstr>cc748a38-de02-4ca6-85b1-1b5b4cf6113b</vt:lpwstr>
  </property>
</Properties>
</file>